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94030">
      <w:pPr>
        <w:pStyle w:val="ConsPlusTitle"/>
        <w:jc w:val="center"/>
      </w:pPr>
      <w:r>
        <w:t>МИНИСТЕРСТВО ТРАНСПОРТА РОССИЙСКОЙ ФЕДЕРАЦИИ</w:t>
      </w:r>
    </w:p>
    <w:p w:rsidR="00000000" w:rsidRDefault="00094030">
      <w:pPr>
        <w:pStyle w:val="ConsPlusTitle"/>
        <w:jc w:val="both"/>
      </w:pPr>
    </w:p>
    <w:p w:rsidR="00000000" w:rsidRDefault="00094030">
      <w:pPr>
        <w:pStyle w:val="ConsPlusTitle"/>
        <w:jc w:val="center"/>
      </w:pPr>
      <w:r>
        <w:t>ПРИКАЗ</w:t>
      </w:r>
    </w:p>
    <w:p w:rsidR="00000000" w:rsidRDefault="00094030">
      <w:pPr>
        <w:pStyle w:val="ConsPlusTitle"/>
        <w:jc w:val="center"/>
      </w:pPr>
      <w:r>
        <w:t>от 25 апреля 2024 г. N 147</w:t>
      </w:r>
    </w:p>
    <w:p w:rsidR="00000000" w:rsidRDefault="00094030">
      <w:pPr>
        <w:pStyle w:val="ConsPlusTitle"/>
        <w:jc w:val="both"/>
      </w:pPr>
    </w:p>
    <w:p w:rsidR="00000000" w:rsidRDefault="00094030">
      <w:pPr>
        <w:pStyle w:val="ConsPlusTitle"/>
        <w:jc w:val="center"/>
      </w:pPr>
      <w:r>
        <w:t>ОБ УТВЕРЖДЕНИИ ОБЯЗАТЕЛЬНЫХ ПОСТАНОВЛЕНИЙ</w:t>
      </w:r>
    </w:p>
    <w:p w:rsidR="00000000" w:rsidRDefault="00094030">
      <w:pPr>
        <w:pStyle w:val="ConsPlusTitle"/>
        <w:jc w:val="center"/>
      </w:pPr>
      <w:r>
        <w:t>В МОРСКОМ ПОРТУ ПЕТРОПАВЛОВСК-КАМЧАТСКИЙ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8 ноября 2007 г. N 261-ФЗ "О морских портах в Рос</w:t>
      </w:r>
      <w:r>
        <w:t xml:space="preserve">сийской Федерации и о внесении изменений в отдельные законодательные акты Российской Федерации" и </w:t>
      </w:r>
      <w:hyperlink r:id="rId8" w:history="1">
        <w:r>
          <w:rPr>
            <w:color w:val="0000FF"/>
          </w:rPr>
          <w:t>абзацем первым пункта 1</w:t>
        </w:r>
      </w:hyperlink>
      <w:r>
        <w:t xml:space="preserve"> Положения о Министерстве тра</w:t>
      </w:r>
      <w:r>
        <w:t>нспорта Российской Федерации, утвержденного постановлением Правительства Российской Федерации от 30 июля 2004 г. N 395, приказываю:</w:t>
      </w:r>
      <w:proofErr w:type="gramEnd"/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1. Утвердить прилагаемые Обязательные </w:t>
      </w:r>
      <w:hyperlink w:anchor="Par28" w:tooltip="ОБЯЗАТЕЛЬНЫЕ ПОСТАНОВЛЕНИЯ" w:history="1">
        <w:r>
          <w:rPr>
            <w:color w:val="0000FF"/>
          </w:rPr>
          <w:t>постановления</w:t>
        </w:r>
      </w:hyperlink>
      <w:r>
        <w:t xml:space="preserve"> в морском порту Пе</w:t>
      </w:r>
      <w:r>
        <w:t>тропавловск-Камчатский.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19 января 2015 г. N 4 "Об утверждении Обязательных постановлений в морском порту Петропавловск-Камчатский" (зарегистрирован Минюстом России 9 февраля 2015 г., регистрационный N 35949).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3. Настоящий приказ вс</w:t>
      </w:r>
      <w:r>
        <w:t>тупает в силу с 1 сентября 2024 г. и действует до 1 сентября 2030 г.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right"/>
      </w:pPr>
      <w:r>
        <w:t>Министр</w:t>
      </w:r>
    </w:p>
    <w:p w:rsidR="00000000" w:rsidRDefault="00094030">
      <w:pPr>
        <w:pStyle w:val="ConsPlusNormal"/>
        <w:jc w:val="right"/>
      </w:pPr>
      <w:r>
        <w:t>В.Г.САВЕЛЬЕВ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right"/>
        <w:outlineLvl w:val="0"/>
      </w:pPr>
      <w:r>
        <w:t>Утверждены</w:t>
      </w:r>
    </w:p>
    <w:p w:rsidR="00000000" w:rsidRDefault="00094030">
      <w:pPr>
        <w:pStyle w:val="ConsPlusNormal"/>
        <w:jc w:val="right"/>
      </w:pPr>
      <w:r>
        <w:t>приказом Минтранса России</w:t>
      </w:r>
    </w:p>
    <w:p w:rsidR="00000000" w:rsidRDefault="00094030">
      <w:pPr>
        <w:pStyle w:val="ConsPlusNormal"/>
        <w:jc w:val="right"/>
      </w:pPr>
      <w:r>
        <w:t>от 25 апреля 2024 г. N 147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</w:pPr>
      <w:bookmarkStart w:id="0" w:name="Par28"/>
      <w:bookmarkEnd w:id="0"/>
      <w:r>
        <w:t>ОБЯЗАТЕЛЬНЫЕ ПОСТАНОВЛЕНИЯ</w:t>
      </w:r>
    </w:p>
    <w:p w:rsidR="00000000" w:rsidRDefault="00094030">
      <w:pPr>
        <w:pStyle w:val="ConsPlusTitle"/>
        <w:jc w:val="center"/>
      </w:pPr>
      <w:r>
        <w:t>В МОРСКОМ ПОРТУ ПЕТРОПАВЛОВСК-КАМЧАТСКИЙ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  <w:outlineLvl w:val="1"/>
      </w:pPr>
      <w:r>
        <w:t>I. Общие положен</w:t>
      </w:r>
      <w:r>
        <w:t>ия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1. Обязательные постановления в морском порту Петропавловск-Камчатский (далее - Обязательные постановления) содержат: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описание морского порта Петропавловск-Камчатский (далее - морской порт);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правила захода судов в морской порт и выхода судов из морског</w:t>
      </w:r>
      <w:r>
        <w:t>о порта, в том числе меры обеспечения безопасности мореплавания для захода судов в морской порт, выхода судов из морского порта, а также особенности регулирования захода автономных судов в морской порт и выхода автономных судов из морского порта;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правила п</w:t>
      </w:r>
      <w:r>
        <w:t>лавания судов в акватории морского порта и на подходах к нему с учетом особенностей плавания автономных судов в акватории морского порта;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lastRenderedPageBreak/>
        <w:t>описание зоны действия систем управления движением судов и правила плавания судов в этих зонах, правила взаимодействия</w:t>
      </w:r>
      <w:r>
        <w:t xml:space="preserve"> радиолокационных систем управления движением судов с автономными судами;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правила стоянки судов в морском порту и указание мест их стоянки;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правила обеспечения экологической безопасности, включающие установление видов отходов с судов, подлежащих сбору в морском порту, правила обеспечения соблюдения карантина в морском порту;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правила пользования специальными средствами связи на территории морск</w:t>
      </w:r>
      <w:r>
        <w:t>ого порта;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сведения о границах территории морского порта;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сведения о подходах к морскому порту;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сведения о границах морских районов A1 и A2 Глобальной морской системы связи при бедствии и для обеспечения безопасности &lt;1&gt; (далее - ГМССБ);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</w:t>
      </w:r>
      <w:r>
        <w:t>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30 марта 1995 г. N 37-ФЗ "О ратификации Устава и Конвенции Международного союза электросвязи",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июля 1997 г. N 813 "О создании и функционировании Глобальной морской системы связи при бедствии и для обеспечения безопасности".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сведения о техни</w:t>
      </w:r>
      <w:r>
        <w:t>ческих возможностях морского порта в части приема судов;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сведения о периоде навигации;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сведения о районах обязательной и необязательной лоцманской проводки судов;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сведения о глубинах акватории морского порта и подходов к нему;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сведения о переработке опасны</w:t>
      </w:r>
      <w:r>
        <w:t>х грузов;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сведения об организации плавания судов во льдах в морском порту и на подходах к нему;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сведения о передаче информации капитанами судов, находящихся в морском порту, при возникновении угрозы актов незаконного вмешательства в морском порту;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сведения</w:t>
      </w:r>
      <w:r>
        <w:t xml:space="preserve"> о передаче навигационной и гидрометеорологической информации капитанам судов, находящихся в морском порту.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2. Обязательные постановления подлежат исполнению экипажами судов, независимо от их флага и прав на них, а также юридическими лицами и физическими л</w:t>
      </w:r>
      <w:r>
        <w:t>ицами, в том числе индивидуальными предпринимателями, осуществляющими деятельность в морском порту и на подходах к нему.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Плавание судов в морском порту и на подходах к нему, стоянка судов в акватории морского порта осуществляются в соответствии с Общими</w:t>
      </w:r>
      <w:r>
        <w:t xml:space="preserve">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плавания и стоянки судов в морских портах Российской Федерации и на подходах к ним, утвержденными приказом Министерства транспорта Росс</w:t>
      </w:r>
      <w:r>
        <w:t>ийской Федерации от 12 ноября 2021 г. N 395 &lt;2&gt; (далее - Общие правила), и Обязательными постановлениями.</w:t>
      </w:r>
      <w:proofErr w:type="gramEnd"/>
    </w:p>
    <w:p w:rsidR="00000000" w:rsidRDefault="00094030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&lt;2&gt; </w:t>
      </w:r>
      <w:proofErr w:type="gramStart"/>
      <w:r>
        <w:t>Зарегистрирован</w:t>
      </w:r>
      <w:proofErr w:type="gramEnd"/>
      <w:r>
        <w:t xml:space="preserve"> Минюстом России 1 июня 2022 г., регистрационный N 68677. В соответствии с </w:t>
      </w:r>
      <w:hyperlink r:id="rId13" w:history="1">
        <w:r>
          <w:rPr>
            <w:color w:val="0000FF"/>
          </w:rPr>
          <w:t>пунктом 3</w:t>
        </w:r>
      </w:hyperlink>
      <w:r>
        <w:t xml:space="preserve"> приказа Министерства транспорта Российской Федерации от 12 ноября 2021 г. N 395 данный акт действует до 1 сентября 2028 г.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  <w:outlineLvl w:val="1"/>
      </w:pPr>
      <w:r>
        <w:t>II. Описание морского порта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4. Мор</w:t>
      </w:r>
      <w:r>
        <w:t>ской порт расположен на побережьях полуострова Камчатка и острова Беринга.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5. </w:t>
      </w:r>
      <w:hyperlink r:id="rId14" w:history="1">
        <w:r>
          <w:rPr>
            <w:color w:val="0000FF"/>
          </w:rPr>
          <w:t>Границы</w:t>
        </w:r>
      </w:hyperlink>
      <w:r>
        <w:t xml:space="preserve"> морского порта установлены распоряжением Правительства Росси</w:t>
      </w:r>
      <w:r>
        <w:t>йской Федерации от 19 мая 2010 г. N 796-р.</w:t>
      </w:r>
    </w:p>
    <w:p w:rsidR="00000000" w:rsidRDefault="00094030">
      <w:pPr>
        <w:pStyle w:val="ConsPlusNormal"/>
        <w:spacing w:before="240"/>
        <w:ind w:firstLine="540"/>
        <w:jc w:val="both"/>
      </w:pPr>
      <w:bookmarkStart w:id="1" w:name="Par64"/>
      <w:bookmarkEnd w:id="1"/>
      <w:r>
        <w:t>6. Акватория морского порта включает восемнадцать участков: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участки N </w:t>
      </w:r>
      <w:proofErr w:type="spellStart"/>
      <w:r>
        <w:t>N</w:t>
      </w:r>
      <w:proofErr w:type="spellEnd"/>
      <w:r>
        <w:t xml:space="preserve"> 1, 15, 17 и 18 расположены в восточной и северо-восточной </w:t>
      </w:r>
      <w:proofErr w:type="gramStart"/>
      <w:r>
        <w:t>частях</w:t>
      </w:r>
      <w:proofErr w:type="gramEnd"/>
      <w:r>
        <w:t xml:space="preserve"> Авачинской губы и представляют собой объединенный участок (далее - участок Петропавловск-Камчатский);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участок N 2 расположен в северной части </w:t>
      </w:r>
      <w:proofErr w:type="spellStart"/>
      <w:r>
        <w:t>Олюторского</w:t>
      </w:r>
      <w:proofErr w:type="spellEnd"/>
      <w:r>
        <w:t xml:space="preserve"> залива (далее - участок </w:t>
      </w:r>
      <w:proofErr w:type="spellStart"/>
      <w:r>
        <w:t>П</w:t>
      </w:r>
      <w:r>
        <w:t>ахачи</w:t>
      </w:r>
      <w:proofErr w:type="spellEnd"/>
      <w:r>
        <w:t>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участок N 3 расположен в северной части залива Корфа (далее - участок </w:t>
      </w:r>
      <w:proofErr w:type="spellStart"/>
      <w:r>
        <w:t>Тиличики</w:t>
      </w:r>
      <w:proofErr w:type="spellEnd"/>
      <w:r>
        <w:t>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участок N 4 расположен в бухте </w:t>
      </w:r>
      <w:proofErr w:type="spellStart"/>
      <w:r>
        <w:t>Оссора</w:t>
      </w:r>
      <w:proofErr w:type="spellEnd"/>
      <w:r>
        <w:t xml:space="preserve"> (далее - участок </w:t>
      </w:r>
      <w:proofErr w:type="spellStart"/>
      <w:r>
        <w:t>Оссора</w:t>
      </w:r>
      <w:proofErr w:type="spellEnd"/>
      <w:r>
        <w:t>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участок N 5 расположен в устье реки Камчатка (далее - участок Усть-Камчатск);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участок N 6 расположен на</w:t>
      </w:r>
      <w:r>
        <w:t xml:space="preserve"> острове Беринга (далее - участок Никольское);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участок N 7 расположен в устье реки </w:t>
      </w:r>
      <w:proofErr w:type="gramStart"/>
      <w:r>
        <w:t>Озерная</w:t>
      </w:r>
      <w:proofErr w:type="gramEnd"/>
      <w:r>
        <w:t xml:space="preserve"> (далее - участок Озерновский);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участок N 8 расположен в устье реки </w:t>
      </w:r>
      <w:proofErr w:type="gramStart"/>
      <w:r>
        <w:t>Большая</w:t>
      </w:r>
      <w:proofErr w:type="gramEnd"/>
      <w:r>
        <w:t xml:space="preserve"> (далее - участок Октябрьский);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участок N 9 расположен в устье реки Большая Воровская (дале</w:t>
      </w:r>
      <w:r>
        <w:t>е - участок Кировский);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участок N 10 расположен в устье реки </w:t>
      </w:r>
      <w:proofErr w:type="spellStart"/>
      <w:r>
        <w:t>Крутогорово</w:t>
      </w:r>
      <w:proofErr w:type="spellEnd"/>
      <w:r>
        <w:t xml:space="preserve"> (далее - участок </w:t>
      </w:r>
      <w:proofErr w:type="spellStart"/>
      <w:r>
        <w:t>Крутогорово</w:t>
      </w:r>
      <w:proofErr w:type="spellEnd"/>
      <w:r>
        <w:t>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участок N 11 расположен в устье реки </w:t>
      </w:r>
      <w:proofErr w:type="spellStart"/>
      <w:r>
        <w:t>Хайрюзова</w:t>
      </w:r>
      <w:proofErr w:type="spellEnd"/>
      <w:r>
        <w:t xml:space="preserve"> (далее - участок Усть-Хайрюзово);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участок N 12 расположен в устье реки Тигиль (далее - участок Тигиль);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у</w:t>
      </w:r>
      <w:r>
        <w:t>часток N 13 расположен в устье реки Палана (далее - участок Палана);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участок N 14 расположен в устье реки </w:t>
      </w:r>
      <w:proofErr w:type="spellStart"/>
      <w:r>
        <w:t>Пенжина</w:t>
      </w:r>
      <w:proofErr w:type="spellEnd"/>
      <w:r>
        <w:t xml:space="preserve"> (далее - участок Манилы);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участок N 16 расположен в бухте </w:t>
      </w:r>
      <w:proofErr w:type="spellStart"/>
      <w:r>
        <w:t>Бечевинская</w:t>
      </w:r>
      <w:proofErr w:type="spellEnd"/>
      <w:r>
        <w:t xml:space="preserve"> (далее - участок </w:t>
      </w:r>
      <w:proofErr w:type="spellStart"/>
      <w:r>
        <w:t>Бечевинская</w:t>
      </w:r>
      <w:proofErr w:type="spellEnd"/>
      <w:r>
        <w:t>).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7. Морской порт осуществляет работу кругл</w:t>
      </w:r>
      <w:r>
        <w:t xml:space="preserve">осуточно, в морском порту установлен </w:t>
      </w:r>
      <w:proofErr w:type="spellStart"/>
      <w:proofErr w:type="gramStart"/>
      <w:r>
        <w:t>грузо</w:t>
      </w:r>
      <w:proofErr w:type="spellEnd"/>
      <w:r>
        <w:t>-пассажирский</w:t>
      </w:r>
      <w:proofErr w:type="gramEnd"/>
      <w:r>
        <w:t xml:space="preserve"> постоянный многосторонний пункт пропуска через государственную границу Российской Федерации &lt;3&gt;.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5" w:history="1">
        <w:r>
          <w:rPr>
            <w:color w:val="0000FF"/>
          </w:rPr>
          <w:t>Пункт 347</w:t>
        </w:r>
      </w:hyperlink>
      <w:r>
        <w:t xml:space="preserve"> перечня пунктов пропуска через государственную границу Российской Федерации, утвержденного распоряжением Правительства Российской Федерации от 29 ноября 2017 г. N 2665-р.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8. Климатические, гидрологичес</w:t>
      </w:r>
      <w:r>
        <w:t>кие и метеорологические особенности морского порта: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на участке Петропавловск-Камчатский у причалов, расположенных в бухте </w:t>
      </w:r>
      <w:proofErr w:type="gramStart"/>
      <w:r>
        <w:t>Моховая</w:t>
      </w:r>
      <w:proofErr w:type="gramEnd"/>
      <w:r>
        <w:t>, наблюдаются периодические резонансные горизонтальные колебания масс воды, вызывающие горизонтальное смещение судов вдоль прич</w:t>
      </w:r>
      <w:r>
        <w:t>алов;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колебания уровня моря в морском порту достигают: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на участках Петропавловск-Камчатский, </w:t>
      </w:r>
      <w:proofErr w:type="spellStart"/>
      <w:r>
        <w:t>Бечевинская</w:t>
      </w:r>
      <w:proofErr w:type="spellEnd"/>
      <w:r>
        <w:t>, Никольское, Усть-Камчатск - 2,0 метра;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на участках </w:t>
      </w:r>
      <w:proofErr w:type="spellStart"/>
      <w:r>
        <w:t>Оссора</w:t>
      </w:r>
      <w:proofErr w:type="spellEnd"/>
      <w:r>
        <w:t xml:space="preserve">, </w:t>
      </w:r>
      <w:proofErr w:type="spellStart"/>
      <w:r>
        <w:t>Тиличики</w:t>
      </w:r>
      <w:proofErr w:type="spellEnd"/>
      <w:r>
        <w:t xml:space="preserve">, </w:t>
      </w:r>
      <w:proofErr w:type="spellStart"/>
      <w:r>
        <w:t>Пахачи</w:t>
      </w:r>
      <w:proofErr w:type="spellEnd"/>
      <w:r>
        <w:t xml:space="preserve">, </w:t>
      </w:r>
      <w:proofErr w:type="gramStart"/>
      <w:r>
        <w:t>Октябрьский</w:t>
      </w:r>
      <w:proofErr w:type="gramEnd"/>
      <w:r>
        <w:t xml:space="preserve"> - 2,8 метра;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на участках </w:t>
      </w:r>
      <w:proofErr w:type="spellStart"/>
      <w:r>
        <w:t>Крутогорово</w:t>
      </w:r>
      <w:proofErr w:type="spellEnd"/>
      <w:r>
        <w:t>, Кировский, Озерновский,</w:t>
      </w:r>
      <w:r>
        <w:t xml:space="preserve"> Усть-Хайрюзово - 6,0 метра;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на участках Манилы, Палана, Тигиль - 8,0 метра;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на участке Манилы наблюдаются высокие скорости приливо-отливных течений.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Акватория участков Петропавловск-Камчатский, </w:t>
      </w:r>
      <w:proofErr w:type="spellStart"/>
      <w:r>
        <w:t>Бечевинская</w:t>
      </w:r>
      <w:proofErr w:type="spellEnd"/>
      <w:r>
        <w:t xml:space="preserve">, </w:t>
      </w:r>
      <w:proofErr w:type="spellStart"/>
      <w:r>
        <w:t>Оссора</w:t>
      </w:r>
      <w:proofErr w:type="spellEnd"/>
      <w:r>
        <w:t xml:space="preserve">, </w:t>
      </w:r>
      <w:proofErr w:type="spellStart"/>
      <w:r>
        <w:t>Крутогорово</w:t>
      </w:r>
      <w:proofErr w:type="spellEnd"/>
      <w:r>
        <w:t>, Усть-Хайрюзово, Киров</w:t>
      </w:r>
      <w:r>
        <w:t xml:space="preserve">ский, Октябрьский, Озерновский, </w:t>
      </w:r>
      <w:proofErr w:type="spellStart"/>
      <w:r>
        <w:t>Тиличики</w:t>
      </w:r>
      <w:proofErr w:type="spellEnd"/>
      <w:r>
        <w:t xml:space="preserve">, Усть-Камчатск, </w:t>
      </w:r>
      <w:proofErr w:type="spellStart"/>
      <w:r>
        <w:t>Пахачи</w:t>
      </w:r>
      <w:proofErr w:type="spellEnd"/>
      <w:r>
        <w:t xml:space="preserve"> пригодна для укрытия судов при возникновении обстоятельств, угрожающих их безопасности в штормовую погоду.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9. Навигация на участках Манилы, Палана, </w:t>
      </w:r>
      <w:proofErr w:type="spellStart"/>
      <w:r>
        <w:t>Пахачи</w:t>
      </w:r>
      <w:proofErr w:type="spellEnd"/>
      <w:r>
        <w:t xml:space="preserve">, Октябрьский, Кировский, </w:t>
      </w:r>
      <w:proofErr w:type="spellStart"/>
      <w:r>
        <w:t>Крутогорово</w:t>
      </w:r>
      <w:proofErr w:type="spellEnd"/>
      <w:r>
        <w:t>,</w:t>
      </w:r>
      <w:r>
        <w:t xml:space="preserve"> Усть-Хайрюзово, Тигиль открыта в период с апреля по ноябрь, на участках </w:t>
      </w:r>
      <w:proofErr w:type="spellStart"/>
      <w:r>
        <w:t>Оссора</w:t>
      </w:r>
      <w:proofErr w:type="spellEnd"/>
      <w:r>
        <w:t>, Усть-Камчатск открыта в период с апреля по декабрь.</w:t>
      </w:r>
    </w:p>
    <w:p w:rsidR="00000000" w:rsidRDefault="00094030">
      <w:pPr>
        <w:pStyle w:val="ConsPlusNormal"/>
        <w:spacing w:before="240"/>
        <w:ind w:firstLine="540"/>
        <w:jc w:val="both"/>
      </w:pPr>
      <w:bookmarkStart w:id="2" w:name="Par94"/>
      <w:bookmarkEnd w:id="2"/>
      <w:r>
        <w:t xml:space="preserve">10. Сведения о технических возможностях морского порта в части приема судов приведены в </w:t>
      </w:r>
      <w:hyperlink w:anchor="Par352" w:tooltip="СВЕДЕНИЯ" w:history="1">
        <w:r>
          <w:rPr>
            <w:color w:val="0000FF"/>
          </w:rPr>
          <w:t>приложении N 1</w:t>
        </w:r>
      </w:hyperlink>
      <w:r>
        <w:t xml:space="preserve"> к Обязательным постановлениям.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11. В морской порт разрешен заход судов и иных </w:t>
      </w:r>
      <w:proofErr w:type="spellStart"/>
      <w:r>
        <w:t>плавсредств</w:t>
      </w:r>
      <w:proofErr w:type="spellEnd"/>
      <w:r>
        <w:t xml:space="preserve"> с ядерными энергетическими установками и радиационными источниками &lt;4&gt;.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&lt;4&gt; </w:t>
      </w:r>
      <w:hyperlink r:id="rId16" w:history="1">
        <w:r>
          <w:rPr>
            <w:color w:val="0000FF"/>
          </w:rPr>
          <w:t>Перечень</w:t>
        </w:r>
      </w:hyperlink>
      <w:r>
        <w:t xml:space="preserve"> морских портов Российской Федерации, в которые разрешаются заходы судов и иных </w:t>
      </w:r>
      <w:proofErr w:type="spellStart"/>
      <w:r>
        <w:t>плавсредств</w:t>
      </w:r>
      <w:proofErr w:type="spellEnd"/>
      <w:r>
        <w:t xml:space="preserve"> с ядерными энергетическими установками и радиационными источниками, утвержде</w:t>
      </w:r>
      <w:r>
        <w:t>нный распоряжением Правительства Российской Федерации от 6 января 1997 г. N 14-р.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12. В морском порту осуществляется оказание услуг по обслуживанию судов &lt;5&gt;, в том числе для пополнения запасов судов продовольствием, топливом, пресной водой, по приему суд</w:t>
      </w:r>
      <w:r>
        <w:t>овых отходов, а также проведению ремонта оборудования и водолазного осмотра судов.</w:t>
      </w:r>
    </w:p>
    <w:p w:rsidR="00000000" w:rsidRDefault="00094030">
      <w:pPr>
        <w:pStyle w:val="ConsPlusNormal"/>
        <w:spacing w:before="240"/>
        <w:ind w:firstLine="540"/>
        <w:jc w:val="both"/>
      </w:pPr>
      <w:proofErr w:type="gramStart"/>
      <w:r>
        <w:t>--------------------------------</w:t>
      </w:r>
      <w:proofErr w:type="gramEnd"/>
    </w:p>
    <w:p w:rsidR="00000000" w:rsidRDefault="00094030">
      <w:pPr>
        <w:pStyle w:val="ConsPlusNormal"/>
        <w:spacing w:before="240"/>
        <w:ind w:firstLine="540"/>
        <w:jc w:val="both"/>
      </w:pPr>
      <w:proofErr w:type="gramStart"/>
      <w:r>
        <w:t xml:space="preserve">&lt;5&gt; </w:t>
      </w:r>
      <w:hyperlink r:id="rId17" w:history="1">
        <w:r>
          <w:rPr>
            <w:color w:val="0000FF"/>
          </w:rPr>
          <w:t>Часть 1 статьи 17</w:t>
        </w:r>
      </w:hyperlink>
      <w:r>
        <w:t xml:space="preserve"> Федерального</w:t>
      </w:r>
      <w:r>
        <w:t xml:space="preserve"> закона от 8 ноября 2007 г. N 261-ФЗ "О морских портах Российской Федерации о внесении изменений в отдельные законодательные акты Российской Федерации) (далее - Федеральный закон от 8 ноября 2007 г. N 261-ФЗ).</w:t>
      </w:r>
      <w:proofErr w:type="gramEnd"/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  <w:outlineLvl w:val="1"/>
      </w:pPr>
      <w:r>
        <w:t>III. Правила захода судов в морской порт и вы</w:t>
      </w:r>
      <w:r>
        <w:t>хода</w:t>
      </w:r>
    </w:p>
    <w:p w:rsidR="00000000" w:rsidRDefault="00094030">
      <w:pPr>
        <w:pStyle w:val="ConsPlusTitle"/>
        <w:jc w:val="center"/>
      </w:pPr>
      <w:r>
        <w:t>судов из морского порта, в том числе меры обеспечения</w:t>
      </w:r>
    </w:p>
    <w:p w:rsidR="00000000" w:rsidRDefault="00094030">
      <w:pPr>
        <w:pStyle w:val="ConsPlusTitle"/>
        <w:jc w:val="center"/>
      </w:pPr>
      <w:r>
        <w:t>безопасности мореплавания для захода судов в морской порт,</w:t>
      </w:r>
    </w:p>
    <w:p w:rsidR="00000000" w:rsidRDefault="00094030">
      <w:pPr>
        <w:pStyle w:val="ConsPlusTitle"/>
        <w:jc w:val="center"/>
      </w:pPr>
      <w:r>
        <w:t>выхода судов из морского порта, а также особенности</w:t>
      </w:r>
    </w:p>
    <w:p w:rsidR="00000000" w:rsidRDefault="00094030">
      <w:pPr>
        <w:pStyle w:val="ConsPlusTitle"/>
        <w:jc w:val="center"/>
      </w:pPr>
      <w:r>
        <w:lastRenderedPageBreak/>
        <w:t>регулирования захода автономных судов в морской порт</w:t>
      </w:r>
    </w:p>
    <w:p w:rsidR="00000000" w:rsidRDefault="00094030">
      <w:pPr>
        <w:pStyle w:val="ConsPlusTitle"/>
        <w:jc w:val="center"/>
      </w:pPr>
      <w:r>
        <w:t>и выхода автономных судов из морс</w:t>
      </w:r>
      <w:r>
        <w:t>кого порта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bookmarkStart w:id="3" w:name="Par110"/>
      <w:bookmarkEnd w:id="3"/>
      <w:r>
        <w:t xml:space="preserve">13. Сведения о подходах к морскому порту приведены в </w:t>
      </w:r>
      <w:hyperlink w:anchor="Par622" w:tooltip="СВЕДЕНИЯ О ПОДХОДАХ К МОРСКОМУ ПОРТУ" w:history="1">
        <w:r>
          <w:rPr>
            <w:color w:val="0000FF"/>
          </w:rPr>
          <w:t>приложении N 2</w:t>
        </w:r>
      </w:hyperlink>
      <w:r>
        <w:t xml:space="preserve"> к Обязательным постановлениям.</w:t>
      </w:r>
    </w:p>
    <w:p w:rsidR="00000000" w:rsidRDefault="00094030">
      <w:pPr>
        <w:pStyle w:val="ConsPlusNormal"/>
        <w:spacing w:before="240"/>
        <w:ind w:firstLine="540"/>
        <w:jc w:val="both"/>
      </w:pPr>
      <w:bookmarkStart w:id="4" w:name="Par111"/>
      <w:bookmarkEnd w:id="4"/>
      <w:r>
        <w:t>14. Информация о заходе судна в морской порт и выходе су</w:t>
      </w:r>
      <w:r>
        <w:t>дна из морского порта &lt;6&gt; передается капитану морского порта в информационно-телекоммуникационной сети "Интернет" (далее - сеть "Интернет") по адресу: www.portcall.marinet.ru.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&lt;6&gt; </w:t>
      </w:r>
      <w:hyperlink r:id="rId18" w:history="1">
        <w:r>
          <w:rPr>
            <w:color w:val="0000FF"/>
          </w:rPr>
          <w:t>Пункт 3 статьи 13</w:t>
        </w:r>
      </w:hyperlink>
      <w:r>
        <w:t xml:space="preserve"> Федерального закона от 8 ноября 2007 г. N 261-ФЗ. </w:t>
      </w:r>
      <w:hyperlink r:id="rId19" w:history="1">
        <w:r>
          <w:rPr>
            <w:color w:val="0000FF"/>
          </w:rPr>
          <w:t>Пункты 43</w:t>
        </w:r>
      </w:hyperlink>
      <w:r>
        <w:t xml:space="preserve"> и</w:t>
      </w:r>
      <w:r>
        <w:t xml:space="preserve"> </w:t>
      </w:r>
      <w:hyperlink r:id="rId20" w:history="1">
        <w:r>
          <w:rPr>
            <w:color w:val="0000FF"/>
          </w:rPr>
          <w:t>45</w:t>
        </w:r>
      </w:hyperlink>
      <w:r>
        <w:t xml:space="preserve"> Общих правил.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Заход автономных судов в морской порт и выход автономных судов из мор</w:t>
      </w:r>
      <w:r>
        <w:t xml:space="preserve">ского порта осуществляются в соответствии с настоящей главой и </w:t>
      </w:r>
      <w:hyperlink r:id="rId21" w:history="1">
        <w:r>
          <w:rPr>
            <w:color w:val="0000FF"/>
          </w:rPr>
          <w:t>главой VI.1</w:t>
        </w:r>
      </w:hyperlink>
      <w:r>
        <w:t xml:space="preserve"> Кодекса торгового мореплавания Российской Федерации (далее - КТМ).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15. Разрешение на плавание судна в акватории морского порта и плавание за границами морского порта с возвращением в тот же морской порт выдается капитаном морского порта на основании информации, направляемой в соответствии с </w:t>
      </w:r>
      <w:hyperlink w:anchor="Par111" w:tooltip="14. Информация о заходе судна в морской порт и выходе судна из морского порта &lt;6&gt; передается капитану морского порта в информационно-телекоммуникационной сети &quot;Интернет&quot; (далее - сеть &quot;Интернет&quot;) по адресу: www.portcall.marinet.ru." w:history="1">
        <w:r>
          <w:rPr>
            <w:color w:val="0000FF"/>
          </w:rPr>
          <w:t>пунктом 14</w:t>
        </w:r>
      </w:hyperlink>
      <w:r>
        <w:t xml:space="preserve"> Обязательных</w:t>
      </w:r>
      <w:r>
        <w:t xml:space="preserve"> постановлений, на срок, не превышающий срок действия судовых документов &lt;7&gt;.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&lt;7&gt; </w:t>
      </w:r>
      <w:hyperlink r:id="rId22" w:history="1">
        <w:r>
          <w:rPr>
            <w:color w:val="0000FF"/>
          </w:rPr>
          <w:t>Пункт 57</w:t>
        </w:r>
      </w:hyperlink>
      <w:r>
        <w:t xml:space="preserve"> Общих правил.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Разреше</w:t>
      </w:r>
      <w:r>
        <w:t xml:space="preserve">ние оформляется должностными лицами инспекции государственного портового контроля &lt;8&gt; службы капитана морского порта (далее - ИГПК) для участков морского порта, указанных в </w:t>
      </w:r>
      <w:hyperlink w:anchor="Par64" w:tooltip="6. Акватория морского порта включает восемнадцать участков:" w:history="1">
        <w:r>
          <w:rPr>
            <w:color w:val="0000FF"/>
          </w:rPr>
          <w:t>пункте 6</w:t>
        </w:r>
      </w:hyperlink>
      <w:r>
        <w:t xml:space="preserve"> Обязательных постановлений.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&lt;8&gt; </w:t>
      </w:r>
      <w:hyperlink r:id="rId23" w:history="1">
        <w:r>
          <w:rPr>
            <w:color w:val="0000FF"/>
          </w:rPr>
          <w:t>Часть 2 статьи 10</w:t>
        </w:r>
      </w:hyperlink>
      <w:r>
        <w:t xml:space="preserve"> Федерального закона от 8 ноября 2007 г. N 261-ФЗ.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16.</w:t>
      </w:r>
      <w:r>
        <w:t xml:space="preserve"> В морском порту должны соблюдаться следующие меры обеспечения безопасности мореплавания для захода судов в морской порт, выхода судов из морского порта: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при заходе судов в морской порт, выходе судов из морского порта, плавании на подходах к морскому порту</w:t>
      </w:r>
      <w:r>
        <w:t xml:space="preserve"> должны соблюдаться требования, предусмотренные международными договорами и законодательством Российской Федерации в области охраны человеческой жизни на море, безопасности мореплавания и защиты окружающей среды от загрязнения с судов &lt;9&gt;;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</w:t>
      </w:r>
      <w:r>
        <w:t>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&lt;9&gt; </w:t>
      </w:r>
      <w:hyperlink r:id="rId24" w:history="1">
        <w:r>
          <w:rPr>
            <w:color w:val="0000FF"/>
          </w:rPr>
          <w:t>Пункт 2</w:t>
        </w:r>
      </w:hyperlink>
      <w:r>
        <w:t xml:space="preserve"> Общих правил.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при заходе судов в морской порт, выходе судов из морского порта, плавании на подходах к морскому порту</w:t>
      </w:r>
      <w:r>
        <w:t xml:space="preserve"> суда должны следовать с безопасной скоростью с тем, чтобы они могли предпринять надлежащее и эффективное действие для предупреждения столкновения &lt;10&gt;, используя главные двигатели или отдачу якоря;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lastRenderedPageBreak/>
        <w:t xml:space="preserve">&lt;10&gt; </w:t>
      </w:r>
      <w:hyperlink r:id="rId25" w:history="1">
        <w:r>
          <w:rPr>
            <w:color w:val="0000FF"/>
          </w:rPr>
          <w:t>Правило 6</w:t>
        </w:r>
      </w:hyperlink>
      <w:r>
        <w:t xml:space="preserve"> Международных правил предупреждения столкновений судов в море от 20 октября 1972 года. </w:t>
      </w:r>
      <w:proofErr w:type="gramStart"/>
      <w:r>
        <w:t xml:space="preserve">Являются обязательными для Российской Федерации в соответствии с </w:t>
      </w:r>
      <w:hyperlink r:id="rId26" w:history="1">
        <w:r>
          <w:rPr>
            <w:color w:val="0000FF"/>
          </w:rPr>
          <w:t>Конвенцией</w:t>
        </w:r>
      </w:hyperlink>
      <w:r>
        <w:t xml:space="preserve"> о Международных правилах предупреждения столкновения судов в море от 20 октября 1972 г. (Сборник действующих договоров, соглашений и конвенций, заключенных СССР с </w:t>
      </w:r>
      <w:r>
        <w:t>иностранными государствами.</w:t>
      </w:r>
      <w:proofErr w:type="gramEnd"/>
      <w:r>
        <w:t xml:space="preserve"> Выпуск XXXIII - М., 1979. </w:t>
      </w:r>
      <w:proofErr w:type="gramStart"/>
      <w:r>
        <w:t>С. 435 - 461).</w:t>
      </w:r>
      <w:proofErr w:type="gramEnd"/>
      <w:r>
        <w:t xml:space="preserve"> Вступила в силу для СССР 15 июля 1977 года (далее - МППСС-72).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суда, заходящие в морской порт, должны учитывать наблюдающиеся в морском порту приливо-отливные колебания уровня моря.</w:t>
      </w:r>
    </w:p>
    <w:p w:rsidR="00000000" w:rsidRDefault="00094030">
      <w:pPr>
        <w:pStyle w:val="ConsPlusNormal"/>
        <w:spacing w:before="240"/>
        <w:ind w:firstLine="540"/>
        <w:jc w:val="both"/>
      </w:pPr>
      <w:bookmarkStart w:id="5" w:name="Par134"/>
      <w:bookmarkEnd w:id="5"/>
      <w:r>
        <w:t xml:space="preserve">17. Суда должны осуществлять вход в бухту </w:t>
      </w:r>
      <w:proofErr w:type="spellStart"/>
      <w:r>
        <w:t>Бечевинская</w:t>
      </w:r>
      <w:proofErr w:type="spellEnd"/>
      <w:r>
        <w:t xml:space="preserve"> и выход из бухты </w:t>
      </w:r>
      <w:proofErr w:type="spellStart"/>
      <w:r>
        <w:t>Бечевинская</w:t>
      </w:r>
      <w:proofErr w:type="spellEnd"/>
      <w:r>
        <w:t xml:space="preserve"> по рекомендованному пути и подходному каналу, сведения о которых приведены в </w:t>
      </w:r>
      <w:hyperlink w:anchor="Par622" w:tooltip="СВЕДЕНИЯ О ПОДХОДАХ К МОРСКОМУ ПОРТУ" w:history="1">
        <w:r>
          <w:rPr>
            <w:color w:val="0000FF"/>
          </w:rPr>
          <w:t>приложении N 2</w:t>
        </w:r>
      </w:hyperlink>
      <w:r>
        <w:t xml:space="preserve"> к Обязат</w:t>
      </w:r>
      <w:r>
        <w:t>ельным постановлениям.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  <w:outlineLvl w:val="1"/>
      </w:pPr>
      <w:r>
        <w:t>IV. Правила плавания судов в акватории морского порта</w:t>
      </w:r>
    </w:p>
    <w:p w:rsidR="00000000" w:rsidRDefault="00094030">
      <w:pPr>
        <w:pStyle w:val="ConsPlusTitle"/>
        <w:jc w:val="center"/>
      </w:pPr>
      <w:r>
        <w:t>и на подходах к нему с учетом особенностей плавания</w:t>
      </w:r>
    </w:p>
    <w:p w:rsidR="00000000" w:rsidRDefault="00094030">
      <w:pPr>
        <w:pStyle w:val="ConsPlusTitle"/>
        <w:jc w:val="center"/>
      </w:pPr>
      <w:r>
        <w:t>автономных судов в акватории морского порта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18. В акватории морского порта действует разрешительный порядок движения и стоянки судов в соответствии с суточным графиком расстановки и движения судов в морских портах (далее - суточный график). Суточный график утверждается капитаном морского порта и раз</w:t>
      </w:r>
      <w:r>
        <w:t>мещается в сети "Интернет" по адресу: http://ампскк</w:t>
      </w:r>
      <w:proofErr w:type="gramStart"/>
      <w:r>
        <w:t>.р</w:t>
      </w:r>
      <w:proofErr w:type="gramEnd"/>
      <w:r>
        <w:t>ф/.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19. Плавание автономных судов осуществляется в соответствии с настоящей главой и </w:t>
      </w:r>
      <w:hyperlink r:id="rId27" w:history="1">
        <w:r>
          <w:rPr>
            <w:color w:val="0000FF"/>
          </w:rPr>
          <w:t>главой VI.1</w:t>
        </w:r>
      </w:hyperlink>
      <w:r>
        <w:t xml:space="preserve"> КТМ.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20. Скорость движения судов, за исключением высокоскоростных судов &lt;11&gt;, в акватории морского порта должна быть минимально возможной, позволяющей безопасно управлять судном, и не должна превышать девяти узлов.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proofErr w:type="gramStart"/>
      <w:r>
        <w:t xml:space="preserve">&lt;11&gt; </w:t>
      </w:r>
      <w:hyperlink r:id="rId28" w:history="1">
        <w:r>
          <w:rPr>
            <w:color w:val="0000FF"/>
          </w:rPr>
          <w:t>Пункт 3 правила 1 главы X</w:t>
        </w:r>
      </w:hyperlink>
      <w:r>
        <w:t xml:space="preserve"> приложения к Международной конвенции по охране человеческой жизни на море от 11 ноября 1974 года (далее - СОЛАС-74) (Бюлле</w:t>
      </w:r>
      <w:r>
        <w:t>тень международных договоров. 2011 (приложение N 1, ч. 1).</w:t>
      </w:r>
      <w:proofErr w:type="gramEnd"/>
      <w:r>
        <w:t xml:space="preserve"> Вступила в силу для СССР 25 мая 1980 г.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21. Не допускаются перестановка и движение одновременно двух и более судов во внутренней гавани Петропавловской губы.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22. В акватории морского порта не допу</w:t>
      </w:r>
      <w:r>
        <w:t>скается плавание судов с вытравленной якорной цепью.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  <w:outlineLvl w:val="1"/>
      </w:pPr>
      <w:r>
        <w:t>V. Описание зоны действия системы управления</w:t>
      </w:r>
    </w:p>
    <w:p w:rsidR="00000000" w:rsidRDefault="00094030">
      <w:pPr>
        <w:pStyle w:val="ConsPlusTitle"/>
        <w:jc w:val="center"/>
      </w:pPr>
      <w:r>
        <w:t>движением судов и правила плавания судов в этих зонах,</w:t>
      </w:r>
    </w:p>
    <w:p w:rsidR="00000000" w:rsidRDefault="00094030">
      <w:pPr>
        <w:pStyle w:val="ConsPlusTitle"/>
        <w:jc w:val="center"/>
      </w:pPr>
      <w:r>
        <w:t>правила взаимодействия радиолокационных систем управления</w:t>
      </w:r>
    </w:p>
    <w:p w:rsidR="00000000" w:rsidRDefault="00094030">
      <w:pPr>
        <w:pStyle w:val="ConsPlusTitle"/>
        <w:jc w:val="center"/>
      </w:pPr>
      <w:r>
        <w:t>движением судов с автономными судами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 xml:space="preserve">23. В </w:t>
      </w:r>
      <w:r>
        <w:t xml:space="preserve">акватории участка Петропавловск-Камчатский и участка </w:t>
      </w:r>
      <w:proofErr w:type="spellStart"/>
      <w:r>
        <w:t>Бечевинская</w:t>
      </w:r>
      <w:proofErr w:type="spellEnd"/>
      <w:r>
        <w:t xml:space="preserve"> действует система управления движением судов (далее - СУДС).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В зону действия СУДС входят районы обязательной лоцманской проводки.</w:t>
      </w:r>
    </w:p>
    <w:p w:rsidR="00000000" w:rsidRDefault="00094030">
      <w:pPr>
        <w:pStyle w:val="ConsPlusNormal"/>
        <w:spacing w:before="240"/>
        <w:ind w:firstLine="540"/>
        <w:jc w:val="both"/>
      </w:pPr>
      <w:bookmarkStart w:id="6" w:name="Par156"/>
      <w:bookmarkEnd w:id="6"/>
      <w:r>
        <w:t xml:space="preserve">24. </w:t>
      </w:r>
      <w:proofErr w:type="gramStart"/>
      <w:r>
        <w:t xml:space="preserve">Суда, в том числе автономные суда, следующие </w:t>
      </w:r>
      <w:r>
        <w:t xml:space="preserve">в морской порт, за две морские мили до </w:t>
      </w:r>
      <w:r>
        <w:lastRenderedPageBreak/>
        <w:t>пересечения линии зоны действия СУДС, должны установить связь с центром СУДС (далее - ЦСУДС) на радиотелефонных каналах диапазона очень высоких частот морской подвижной службы &lt;12&gt; (далее - каналы связи ОВЧ), сведения</w:t>
      </w:r>
      <w:r>
        <w:t xml:space="preserve"> о которых приведены в </w:t>
      </w:r>
      <w:hyperlink w:anchor="Par691" w:tooltip="СВЕДЕНИЯ" w:history="1">
        <w:r>
          <w:rPr>
            <w:color w:val="0000FF"/>
          </w:rPr>
          <w:t>приложении N 3</w:t>
        </w:r>
      </w:hyperlink>
      <w:r>
        <w:t xml:space="preserve"> к Обязательным постановлениям, и передать информацию в соответствии с</w:t>
      </w:r>
      <w:proofErr w:type="gramEnd"/>
      <w:r>
        <w:t xml:space="preserve"> </w:t>
      </w:r>
      <w:hyperlink r:id="rId29" w:history="1">
        <w:r>
          <w:rPr>
            <w:color w:val="0000FF"/>
          </w:rPr>
          <w:t>пунк</w:t>
        </w:r>
        <w:r>
          <w:rPr>
            <w:color w:val="0000FF"/>
          </w:rPr>
          <w:t>том 29</w:t>
        </w:r>
      </w:hyperlink>
      <w:r>
        <w:t xml:space="preserve"> Общих правил.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proofErr w:type="gramStart"/>
      <w:r>
        <w:t xml:space="preserve">&lt;12&gt; </w:t>
      </w:r>
      <w:hyperlink r:id="rId30" w:history="1">
        <w:r>
          <w:rPr>
            <w:color w:val="0000FF"/>
          </w:rPr>
          <w:t>Пункт 94</w:t>
        </w:r>
      </w:hyperlink>
      <w:r>
        <w:t xml:space="preserve"> Требований к радиолокационным системам управления движением судов, объектам</w:t>
      </w:r>
      <w:r>
        <w:t xml:space="preserve"> инфраструктуры морского порта, необходимым для функционирования Глобальной морской системы связи при бедствии и для обеспечения безопасности, объектам и средствам автоматической информационной системы, службе контроля судоходства и управления судоходством</w:t>
      </w:r>
      <w:r>
        <w:t>, утвержденных приказом Министерства транспорта Российской Федерации от 23 июля 2015 г. N 226 (зарегистрирован Минюстом России 28 октября 2015 г., регистрационный</w:t>
      </w:r>
      <w:proofErr w:type="gramEnd"/>
      <w:r>
        <w:t xml:space="preserve"> </w:t>
      </w:r>
      <w:proofErr w:type="gramStart"/>
      <w:r>
        <w:t>N 39517).</w:t>
      </w:r>
      <w:proofErr w:type="gramEnd"/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proofErr w:type="gramStart"/>
      <w:r>
        <w:t>При движении в зоне действия СУДС суда должны поддерживать связь с ЦСУДС на вызывн</w:t>
      </w:r>
      <w:r>
        <w:t>ом 16 и 24 рабочих каналах связи ОВЧ.</w:t>
      </w:r>
      <w:proofErr w:type="gramEnd"/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25. При движении в зоне действия СУДС суда должны следовать с безопасной скоростью с тем, чтобы они могли предпринять надлежащее и эффективное действие для предупреждения столкновения &lt;13&gt;, используя главные двигатели </w:t>
      </w:r>
      <w:r>
        <w:t>или отдачу якоря.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&lt;13&gt; </w:t>
      </w:r>
      <w:hyperlink r:id="rId31" w:history="1">
        <w:r>
          <w:rPr>
            <w:color w:val="0000FF"/>
          </w:rPr>
          <w:t>Правило 6</w:t>
        </w:r>
      </w:hyperlink>
      <w:r>
        <w:t xml:space="preserve"> МППСС-72.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  <w:outlineLvl w:val="1"/>
      </w:pPr>
      <w:r>
        <w:t>VI. Правила стоянки судов в морском порту и указание мест</w:t>
      </w:r>
    </w:p>
    <w:p w:rsidR="00000000" w:rsidRDefault="00094030">
      <w:pPr>
        <w:pStyle w:val="ConsPlusTitle"/>
        <w:jc w:val="center"/>
      </w:pPr>
      <w:r>
        <w:t>их стоянки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26. Стоянка судов в морском порту осуществляется у причалов, на рейдах, местах якорных стоянок и у стационарных плавучих сооружений перегрузочного комплекса сжиженного природного газа (далее - СПГ).</w:t>
      </w:r>
    </w:p>
    <w:p w:rsidR="00000000" w:rsidRDefault="00094030">
      <w:pPr>
        <w:pStyle w:val="ConsPlusNormal"/>
        <w:spacing w:before="240"/>
        <w:ind w:firstLine="540"/>
        <w:jc w:val="both"/>
      </w:pPr>
      <w:bookmarkStart w:id="7" w:name="Par169"/>
      <w:bookmarkEnd w:id="7"/>
      <w:r>
        <w:t>27. Сведения о местах якорных стоянок морског</w:t>
      </w:r>
      <w:r>
        <w:t xml:space="preserve">о порта приведены в </w:t>
      </w:r>
      <w:hyperlink w:anchor="Par732" w:tooltip="СВЕДЕНИЯ О МЕСТАХ ЯКОРНЫХ СТОЯНОК МОРСКОГО ПОРТА" w:history="1">
        <w:r>
          <w:rPr>
            <w:color w:val="0000FF"/>
          </w:rPr>
          <w:t>приложении N 4</w:t>
        </w:r>
      </w:hyperlink>
      <w:r>
        <w:t xml:space="preserve"> к Обязательным постановлениям.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28. Стоянка задержанных и арестованных судов в морском порту должна осуществляться в местах якорных стоянок N </w:t>
      </w:r>
      <w:proofErr w:type="spellStart"/>
      <w:r>
        <w:t>N</w:t>
      </w:r>
      <w:proofErr w:type="spellEnd"/>
      <w:r>
        <w:t xml:space="preserve"> 1</w:t>
      </w:r>
      <w:r>
        <w:t>0, 11, 15 &lt;14&gt;.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proofErr w:type="gramStart"/>
      <w:r>
        <w:t xml:space="preserve">&lt;14&gt; </w:t>
      </w:r>
      <w:hyperlink r:id="rId32" w:history="1">
        <w:r>
          <w:rPr>
            <w:color w:val="0000FF"/>
          </w:rPr>
          <w:t>Приказ</w:t>
        </w:r>
      </w:hyperlink>
      <w:r>
        <w:t xml:space="preserve"> Министерства транспорта Российской Федерации от 5 августа 2014 г. N 219 "Об определении районов якорной ст</w:t>
      </w:r>
      <w:r>
        <w:t>оянки для задержанных или арестованных судов в морских портах Российской Федерации" (зарегистрирован Минюстом России 5 сентября 2014 г., регистрационный N 33989) с изменениями, внесенными приказом Министерства транспорта Российской Федерации от 22 июня 201</w:t>
      </w:r>
      <w:r>
        <w:t>6 г. N 173 (зарегистрирован Минюстом России 20 июля 2016 г</w:t>
      </w:r>
      <w:proofErr w:type="gramEnd"/>
      <w:r>
        <w:t>., регистрационный N 42913).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 xml:space="preserve">Стоянка судов с ядерными энергетическими установками и радиоактивными источниками должна осуществляться на якорной стоянке N 6 и у причалов морского порта N </w:t>
      </w:r>
      <w:proofErr w:type="spellStart"/>
      <w:r>
        <w:t>N</w:t>
      </w:r>
      <w:proofErr w:type="spellEnd"/>
      <w:r>
        <w:t xml:space="preserve"> 6, 7, 8, </w:t>
      </w:r>
      <w:r>
        <w:t>10, 11, оградительного мола, вторая очередь.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29. На участке Петропавловск-Камчатский посадка и высадка пассажиров должна </w:t>
      </w:r>
      <w:r>
        <w:lastRenderedPageBreak/>
        <w:t>осуществляться у причалов, предназначенных для этих целей.</w:t>
      </w:r>
    </w:p>
    <w:p w:rsidR="00000000" w:rsidRDefault="00094030">
      <w:pPr>
        <w:pStyle w:val="ConsPlusNormal"/>
        <w:spacing w:before="240"/>
        <w:ind w:firstLine="540"/>
        <w:jc w:val="both"/>
      </w:pPr>
      <w:bookmarkStart w:id="8" w:name="Par176"/>
      <w:bookmarkEnd w:id="8"/>
      <w:r>
        <w:t>30. Для обеспечения швартовых операций &lt;15&gt; судов на участках Пе</w:t>
      </w:r>
      <w:r>
        <w:t xml:space="preserve">тропавловск-Камчатский и </w:t>
      </w:r>
      <w:proofErr w:type="spellStart"/>
      <w:r>
        <w:t>Бечевинская</w:t>
      </w:r>
      <w:proofErr w:type="spellEnd"/>
      <w:r>
        <w:t xml:space="preserve"> оказываются услуги по буксировке судов &lt;16&gt;.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&lt;15&gt; </w:t>
      </w:r>
      <w:hyperlink r:id="rId33" w:history="1">
        <w:r>
          <w:rPr>
            <w:color w:val="0000FF"/>
          </w:rPr>
          <w:t>Пункт 68</w:t>
        </w:r>
      </w:hyperlink>
      <w:r>
        <w:t xml:space="preserve"> Общих правил.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&lt;16</w:t>
      </w:r>
      <w:r>
        <w:t xml:space="preserve">&gt; </w:t>
      </w:r>
      <w:hyperlink r:id="rId34" w:history="1">
        <w:r>
          <w:rPr>
            <w:color w:val="0000FF"/>
          </w:rPr>
          <w:t>Часть 9 статьи 17</w:t>
        </w:r>
      </w:hyperlink>
      <w:r>
        <w:t xml:space="preserve"> Федерального закона от 8 ноября 2007 г. N 261-ФЗ.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Сведения о минимальном количестве и минимальной мощности буксиров для безоп</w:t>
      </w:r>
      <w:r>
        <w:t xml:space="preserve">асности швартовых операций судов на участках Петропавловск-Камчатский и </w:t>
      </w:r>
      <w:proofErr w:type="spellStart"/>
      <w:r>
        <w:t>Бечевинская</w:t>
      </w:r>
      <w:proofErr w:type="spellEnd"/>
      <w:r>
        <w:t xml:space="preserve"> морского порта, приведены в </w:t>
      </w:r>
      <w:hyperlink w:anchor="Par803" w:tooltip="СВЕДЕНИЯ" w:history="1">
        <w:r>
          <w:rPr>
            <w:color w:val="0000FF"/>
          </w:rPr>
          <w:t>приложении N 5</w:t>
        </w:r>
      </w:hyperlink>
      <w:r>
        <w:t xml:space="preserve"> к Обязательным постановлениям.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Допускается использование большего количества буксиров при су</w:t>
      </w:r>
      <w:r>
        <w:t xml:space="preserve">ммарной мощности буксиров не </w:t>
      </w:r>
      <w:proofErr w:type="gramStart"/>
      <w:r>
        <w:t>менее указанной</w:t>
      </w:r>
      <w:proofErr w:type="gramEnd"/>
      <w:r>
        <w:t xml:space="preserve"> в </w:t>
      </w:r>
      <w:hyperlink w:anchor="Par808" w:tooltip="1. Для швартовых операций у причалов на участке Петропавловск-Камчатский" w:history="1">
        <w:r>
          <w:rPr>
            <w:color w:val="0000FF"/>
          </w:rPr>
          <w:t>пунктах 1</w:t>
        </w:r>
      </w:hyperlink>
      <w:r>
        <w:t xml:space="preserve"> - </w:t>
      </w:r>
      <w:hyperlink w:anchor="Par878" w:tooltip="4. Для швартовых операций к плавучему хранилищу СПГ N N 1, 2 и к рейдовым перегрузочным комплексам на участке Бечевинская" w:history="1">
        <w:r>
          <w:rPr>
            <w:color w:val="0000FF"/>
          </w:rPr>
          <w:t>4</w:t>
        </w:r>
      </w:hyperlink>
      <w:r>
        <w:t xml:space="preserve"> приложения N 5 к Обязательным постановлениям.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31. Швартовые операции судов в морском порту осуществляются с буксирным обеспечением, за исключением: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маломерных, спортивных парусных судов;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судов, заняты</w:t>
      </w:r>
      <w:r>
        <w:t>х в оказании услуг судам в акватории морского порта;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двухвинтовых судов валовой вместимостью до 4500, оборудованных действующим носовым подруливающим устройством;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судов валовой вместимостью до 4500, оборудованных движителями азимутального вращения и действ</w:t>
      </w:r>
      <w:r>
        <w:t>ующим носовым подруливающим устройством.</w:t>
      </w:r>
    </w:p>
    <w:p w:rsidR="00000000" w:rsidRDefault="00094030">
      <w:pPr>
        <w:pStyle w:val="ConsPlusNormal"/>
        <w:spacing w:before="240"/>
        <w:ind w:firstLine="540"/>
        <w:jc w:val="both"/>
      </w:pPr>
      <w:bookmarkStart w:id="9" w:name="Par188"/>
      <w:bookmarkEnd w:id="9"/>
      <w:r>
        <w:t>32. Во время швартовых операций допускается использование судами дедвейтом от 1001 тонны до 100000 тонн, имеющими два винта или движитель азимутального вращения или подруливающее устройство, на один букс</w:t>
      </w:r>
      <w:r>
        <w:t xml:space="preserve">ир меньше, чем указано в </w:t>
      </w:r>
      <w:hyperlink w:anchor="Par803" w:tooltip="СВЕДЕНИЯ" w:history="1">
        <w:r>
          <w:rPr>
            <w:color w:val="0000FF"/>
          </w:rPr>
          <w:t>приложении N 5</w:t>
        </w:r>
      </w:hyperlink>
      <w:r>
        <w:t xml:space="preserve"> к Обязательным постановлениям.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33. Движение судов, предназначенных для перевозки СПГ наливом (далее - </w:t>
      </w:r>
      <w:proofErr w:type="spellStart"/>
      <w:r>
        <w:t>газовозы</w:t>
      </w:r>
      <w:proofErr w:type="spellEnd"/>
      <w:r>
        <w:t>), и судов, предназначенных для перевозки сырой нефти (далее - танкер</w:t>
      </w:r>
      <w:r>
        <w:t xml:space="preserve">ы), по подходному каналу участка </w:t>
      </w:r>
      <w:proofErr w:type="spellStart"/>
      <w:r>
        <w:t>Бечевинская</w:t>
      </w:r>
      <w:proofErr w:type="spellEnd"/>
      <w:r>
        <w:t xml:space="preserve"> должно осуществляться с буксирным обеспечением.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34. Швартовка судов к причалам морского порта не допускается при скорости ветра более 13 метров в секунду и (или) высоте волны более 1 метра.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На участке </w:t>
      </w:r>
      <w:proofErr w:type="spellStart"/>
      <w:r>
        <w:t>Бечевинская</w:t>
      </w:r>
      <w:proofErr w:type="spellEnd"/>
      <w:r>
        <w:t xml:space="preserve"> акватории морского порта не допускаются вход в бухту с целью швартовки судов и швартовка судов к стационарным плавучим сооружениям при скорости ветра более 15 м/</w:t>
      </w:r>
      <w:proofErr w:type="gramStart"/>
      <w:r>
        <w:t>с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секунду и (или) высоте волны более 1,5 метров.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35. На участке Петроп</w:t>
      </w:r>
      <w:r>
        <w:t>авловск-Камчатский не допускается стоянка судов у причальных устройств (причалов) при скорости ветра более 14 м/</w:t>
      </w:r>
      <w:proofErr w:type="gramStart"/>
      <w:r>
        <w:t>с</w:t>
      </w:r>
      <w:proofErr w:type="gramEnd"/>
      <w:r>
        <w:t>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южных направлений (от </w:t>
      </w:r>
      <w:proofErr w:type="gramStart"/>
      <w:r>
        <w:t>юго-восточного</w:t>
      </w:r>
      <w:proofErr w:type="gramEnd"/>
      <w:r>
        <w:t xml:space="preserve"> до юго-западного) у причалов бухты Моховая;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западных направлений (от </w:t>
      </w:r>
      <w:proofErr w:type="gramStart"/>
      <w:r>
        <w:t>северо-западного</w:t>
      </w:r>
      <w:proofErr w:type="gramEnd"/>
      <w:r>
        <w:t xml:space="preserve"> до юго-западного) </w:t>
      </w:r>
      <w:r>
        <w:t xml:space="preserve">у причалов N </w:t>
      </w:r>
      <w:proofErr w:type="spellStart"/>
      <w:r>
        <w:t>N</w:t>
      </w:r>
      <w:proofErr w:type="spellEnd"/>
      <w:r>
        <w:t xml:space="preserve"> 9, 10, 11 и 12 Петропавловской губы, причалов наружной части молов бухты Сероглазка.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lastRenderedPageBreak/>
        <w:t xml:space="preserve">На участке </w:t>
      </w:r>
      <w:proofErr w:type="spellStart"/>
      <w:r>
        <w:t>Бечевинская</w:t>
      </w:r>
      <w:proofErr w:type="spellEnd"/>
      <w:r>
        <w:t xml:space="preserve"> не допускается стоянка судов у стационарных плавучих сооружений перегрузочного комплекса СПГ при скорости ветра более 22 м/</w:t>
      </w:r>
      <w:proofErr w:type="gramStart"/>
      <w:r>
        <w:t>с</w:t>
      </w:r>
      <w:proofErr w:type="gramEnd"/>
      <w:r>
        <w:t>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36. Доп</w:t>
      </w:r>
      <w:r>
        <w:t>ускается перетяжка судна без буксирного и лоцманского обеспечений вдоль причалов морского порта, составляющих единую причальную линию, без одновременной отдачи всех швартовых концов с судовой энергетической установкой (далее - СЭУ), приведенной в готовност</w:t>
      </w:r>
      <w:r>
        <w:t>ь к работе.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37. В морском порту в районах и на местах якорных стоянок допускаются швартовка и производственная стоянка судов, включая грузовые операции, борт к борту (лагом) к судам, стоящим на судовом якоре.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38. Швартовка и стоянка судов у причалов морско</w:t>
      </w:r>
      <w:r>
        <w:t>го порта должны осуществляться лагом или кормой, допускается стоянка у причала судов борт к борту (лагом) в два корпуса &lt;17&gt;.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&lt;17&gt; </w:t>
      </w:r>
      <w:hyperlink r:id="rId35" w:history="1">
        <w:r>
          <w:rPr>
            <w:color w:val="0000FF"/>
          </w:rPr>
          <w:t>Пункт 76</w:t>
        </w:r>
      </w:hyperlink>
      <w:r>
        <w:t xml:space="preserve"> Общих правил.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 xml:space="preserve">39. Береговые </w:t>
      </w:r>
      <w:proofErr w:type="spellStart"/>
      <w:r>
        <w:t>швартовщики</w:t>
      </w:r>
      <w:proofErr w:type="spellEnd"/>
      <w:r>
        <w:t xml:space="preserve"> должны осуществлять прием швартовых концов на берегу и </w:t>
      </w:r>
      <w:proofErr w:type="gramStart"/>
      <w:r>
        <w:t>заводку</w:t>
      </w:r>
      <w:proofErr w:type="gramEnd"/>
      <w:r>
        <w:t xml:space="preserve"> швартовых концов на швартовые бочки.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40. Для судов, стоящих у причалов, работа винтами допускается при пробных пусках на малы</w:t>
      </w:r>
      <w:r>
        <w:t>х оборотах для подготовки СЭУ к работе.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41. На участке </w:t>
      </w:r>
      <w:proofErr w:type="spellStart"/>
      <w:r>
        <w:t>Бечевинская</w:t>
      </w:r>
      <w:proofErr w:type="spellEnd"/>
      <w:r>
        <w:t>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во время движения </w:t>
      </w:r>
      <w:proofErr w:type="spellStart"/>
      <w:r>
        <w:t>газовоза</w:t>
      </w:r>
      <w:proofErr w:type="spellEnd"/>
      <w:r>
        <w:t xml:space="preserve"> или танкера по подходному каналу с буксирным обеспечением и во время швартовых операций </w:t>
      </w:r>
      <w:proofErr w:type="spellStart"/>
      <w:r>
        <w:t>газовоза</w:t>
      </w:r>
      <w:proofErr w:type="spellEnd"/>
      <w:r>
        <w:t xml:space="preserve"> или танкера не допускаются нахождение и передвижение судов, не у</w:t>
      </w:r>
      <w:r>
        <w:t xml:space="preserve">частвующих в таких операциях, в акватории бухты </w:t>
      </w:r>
      <w:proofErr w:type="spellStart"/>
      <w:r>
        <w:t>Бечевинская</w:t>
      </w:r>
      <w:proofErr w:type="spellEnd"/>
      <w:r>
        <w:t xml:space="preserve"> к северо-востоку от линии, соединяющей мысы Входной и Ловушек;</w:t>
      </w:r>
    </w:p>
    <w:p w:rsidR="00000000" w:rsidRDefault="00094030">
      <w:pPr>
        <w:pStyle w:val="ConsPlusNormal"/>
        <w:spacing w:before="240"/>
        <w:ind w:firstLine="540"/>
        <w:jc w:val="both"/>
      </w:pPr>
      <w:proofErr w:type="gramStart"/>
      <w:r>
        <w:t xml:space="preserve">во время проведения грузовых операций с </w:t>
      </w:r>
      <w:proofErr w:type="spellStart"/>
      <w:r>
        <w:t>газовозами</w:t>
      </w:r>
      <w:proofErr w:type="spellEnd"/>
      <w:r>
        <w:t xml:space="preserve"> и танкерами не допускаются нахождение и передвижение судов, не занятых в оказании </w:t>
      </w:r>
      <w:proofErr w:type="spellStart"/>
      <w:r>
        <w:t>газовозу</w:t>
      </w:r>
      <w:proofErr w:type="spellEnd"/>
      <w:r>
        <w:t xml:space="preserve"> или танкеру услуг, в акватории бухты </w:t>
      </w:r>
      <w:proofErr w:type="spellStart"/>
      <w:r>
        <w:t>Бечевинская</w:t>
      </w:r>
      <w:proofErr w:type="spellEnd"/>
      <w:r>
        <w:t xml:space="preserve"> к северо-востоку от линии, соединяющей точки 53°14'00" северной широты и 159°46'56" восточной долготы и 53°14'26" северной широты и 159°45'00" восточной долготы &lt;18&gt;.</w:t>
      </w:r>
      <w:proofErr w:type="gramEnd"/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</w:t>
      </w:r>
      <w:r>
        <w:t>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&lt;18&gt; Координаты указаны в единой системе геодезических координат 1942 года (СК-42). </w:t>
      </w:r>
      <w:hyperlink r:id="rId36" w:history="1">
        <w:r>
          <w:rPr>
            <w:color w:val="0000FF"/>
          </w:rPr>
          <w:t>Абзац второй пункта 4</w:t>
        </w:r>
      </w:hyperlink>
      <w:r>
        <w:t xml:space="preserve"> постановления Правительства Российской</w:t>
      </w:r>
      <w:r>
        <w:t xml:space="preserve"> Федерации от 24 ноября 2016 г. N 1240 "Об установлении государственных систем координат, государственной системы высот и государственной гравиметрической системы".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 xml:space="preserve">42. Суда, находящиеся в морском порту, должны держать СЭУ и </w:t>
      </w:r>
      <w:proofErr w:type="spellStart"/>
      <w:r>
        <w:t>винто</w:t>
      </w:r>
      <w:proofErr w:type="spellEnd"/>
      <w:r>
        <w:t>-рулевые комплексы готовы</w:t>
      </w:r>
      <w:r>
        <w:t>ми к работе при получении штормового предупреждения от ИГПК по каналам связи ОВЧ.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43. При возникновении опасного природного явления &lt;19&gt;, которое может повлечь за собой возникновение обстоятельств, угрожающих безопасности судов, и представляет угрозу жизни</w:t>
      </w:r>
      <w:r>
        <w:t xml:space="preserve"> и здоровью людей, безопасности мореплавания и окружающей среде, по указанию капитана морского порта такие суда могут быть поставлены к причалам, обеспечивающим им укрытие, до прекращения действия указанного явления.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lastRenderedPageBreak/>
        <w:t xml:space="preserve">&lt;19&gt; </w:t>
      </w:r>
      <w:hyperlink r:id="rId37" w:history="1">
        <w:r>
          <w:rPr>
            <w:color w:val="0000FF"/>
          </w:rPr>
          <w:t>Абзац двадцать третий статьи 1</w:t>
        </w:r>
      </w:hyperlink>
      <w:r>
        <w:t xml:space="preserve"> Федерального закона от 19 июля 1998 г. N 113-ФЗ "О гидрометеорологической службе".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44. Во время действия периодичес</w:t>
      </w:r>
      <w:r>
        <w:t xml:space="preserve">ких резонансных горизонтальных колебаний масс воды суда, стоящие у причалов морского порта, должны прекратить сообщение с берегом и держать СЭУ и </w:t>
      </w:r>
      <w:proofErr w:type="spellStart"/>
      <w:r>
        <w:t>винто</w:t>
      </w:r>
      <w:proofErr w:type="spellEnd"/>
      <w:r>
        <w:t>-рулевые комплексы готовыми к работе.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  <w:outlineLvl w:val="1"/>
      </w:pPr>
      <w:r>
        <w:t>VII. Правила обеспечения экологической безопасности,</w:t>
      </w:r>
    </w:p>
    <w:p w:rsidR="00000000" w:rsidRDefault="00094030">
      <w:pPr>
        <w:pStyle w:val="ConsPlusTitle"/>
        <w:jc w:val="center"/>
      </w:pPr>
      <w:proofErr w:type="gramStart"/>
      <w:r>
        <w:t>включающие</w:t>
      </w:r>
      <w:proofErr w:type="gramEnd"/>
      <w:r>
        <w:t xml:space="preserve"> установление видов отходов с судов, подлежащих</w:t>
      </w:r>
    </w:p>
    <w:p w:rsidR="00000000" w:rsidRDefault="00094030">
      <w:pPr>
        <w:pStyle w:val="ConsPlusTitle"/>
        <w:jc w:val="center"/>
      </w:pPr>
      <w:r>
        <w:t>сбору в морском порту, правила обеспечения соблюдения</w:t>
      </w:r>
    </w:p>
    <w:p w:rsidR="00000000" w:rsidRDefault="00094030">
      <w:pPr>
        <w:pStyle w:val="ConsPlusTitle"/>
        <w:jc w:val="center"/>
      </w:pPr>
      <w:r>
        <w:t>карантина в морском порту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45. В морском порту разрешается сброс балластных вод при условии соблюдения всех действующих требований Международной</w:t>
      </w:r>
      <w:r>
        <w:t xml:space="preserve"> </w:t>
      </w:r>
      <w:hyperlink r:id="rId38" w:history="1">
        <w:r>
          <w:rPr>
            <w:color w:val="0000FF"/>
          </w:rPr>
          <w:t>конвенции</w:t>
        </w:r>
      </w:hyperlink>
      <w:r>
        <w:t xml:space="preserve"> о контроле судовых балластных вод и осадков и управлении ими 2004 года &lt;20&gt;.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&lt;20&gt; Бюллетень международных договоров. 2017. N</w:t>
      </w:r>
      <w:r>
        <w:t xml:space="preserve"> 12. С. 16 - 47. Российская Федерация присоединилась к данной </w:t>
      </w:r>
      <w:hyperlink r:id="rId39" w:history="1">
        <w:r>
          <w:rPr>
            <w:color w:val="0000FF"/>
          </w:rPr>
          <w:t>конвенции</w:t>
        </w:r>
      </w:hyperlink>
      <w:r>
        <w:t xml:space="preserve"> в соответствии с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марта 2012 г. N 256 "О присоединении Российской Федерации к Международной конвенции о контроле судовых балластных вод и осадков и управлении ими 2004 года". Вступила в силу для Российской Фе</w:t>
      </w:r>
      <w:r>
        <w:t>дерации 8 сентября 2017 г.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 xml:space="preserve">46. Сведения </w:t>
      </w:r>
      <w:proofErr w:type="gramStart"/>
      <w:r>
        <w:t>о приемных сооружениях для отходов с судов приведены в Плане управления судовыми отходами в морском порту</w:t>
      </w:r>
      <w:proofErr w:type="gramEnd"/>
      <w:r>
        <w:t>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План управления судовыми отходами в морском порту должен быть опубликован на официальном сайте администрации</w:t>
      </w:r>
      <w:r>
        <w:t xml:space="preserve"> морских портов в сети "Интернет" по адресу: https://ампскк</w:t>
      </w:r>
      <w:proofErr w:type="gramStart"/>
      <w:r>
        <w:t>.р</w:t>
      </w:r>
      <w:proofErr w:type="gramEnd"/>
      <w:r>
        <w:t>ф/.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47. Бункеровка судов в морском порту у причалов и на якорных местах должна осуществляться при скорости ветра не более 14 метров в секунду. На причалах морского порта допускается бункеровка то</w:t>
      </w:r>
      <w:r>
        <w:t>пливом с автомашин &lt;21&gt;.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&lt;21&gt; </w:t>
      </w:r>
      <w:hyperlink r:id="rId41" w:history="1">
        <w:r>
          <w:rPr>
            <w:color w:val="0000FF"/>
          </w:rPr>
          <w:t>Пункт 97</w:t>
        </w:r>
      </w:hyperlink>
      <w:r>
        <w:t xml:space="preserve"> Общих правил.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48. При выполнении грузовых операций с нефтью и нефтепродук</w:t>
      </w:r>
      <w:r>
        <w:t xml:space="preserve">тами сливо-наливным методом у причалов морского порта </w:t>
      </w:r>
      <w:proofErr w:type="spellStart"/>
      <w:r>
        <w:t>боновые</w:t>
      </w:r>
      <w:proofErr w:type="spellEnd"/>
      <w:r>
        <w:t xml:space="preserve"> заграждения должны выставляться &lt;22&gt; до начала операций на все время выполнения операций и убираться после отсоединения судовых трубопроводов от береговых сливо-наливных устройств. В условиях об</w:t>
      </w:r>
      <w:r>
        <w:t xml:space="preserve">разования льда, в ледовый период и в условиях разрушения льда в акватории морского порта </w:t>
      </w:r>
      <w:proofErr w:type="spellStart"/>
      <w:r>
        <w:t>боновые</w:t>
      </w:r>
      <w:proofErr w:type="spellEnd"/>
      <w:r>
        <w:t xml:space="preserve"> заграждения не выставляются.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&lt;22&gt; </w:t>
      </w:r>
      <w:hyperlink r:id="rId42" w:history="1">
        <w:r>
          <w:rPr>
            <w:color w:val="0000FF"/>
          </w:rPr>
          <w:t>Пункт 120</w:t>
        </w:r>
      </w:hyperlink>
      <w:r>
        <w:t xml:space="preserve"> Общих правил.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49. С целью обеспечения соблюдения карантина судно следует на карантинную стоянку, указанную капитаном морского порта &lt;23&gt; по согласованию с органами, осуществляющими федеральный государственный санитарно-эпидемио</w:t>
      </w:r>
      <w:r>
        <w:t>логический контроль (надзор) &lt;24&gt;, в морских пунктах пропуска.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&lt;23&gt; </w:t>
      </w:r>
      <w:hyperlink r:id="rId43" w:history="1">
        <w:r>
          <w:rPr>
            <w:color w:val="0000FF"/>
          </w:rPr>
          <w:t>Пункт 123</w:t>
        </w:r>
      </w:hyperlink>
      <w:r>
        <w:t xml:space="preserve"> Общих правил.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&lt;24&gt; </w:t>
      </w:r>
      <w:hyperlink r:id="rId44" w:history="1">
        <w:r>
          <w:rPr>
            <w:color w:val="0000FF"/>
          </w:rPr>
          <w:t>Положение</w:t>
        </w:r>
      </w:hyperlink>
      <w:r>
        <w:t xml:space="preserve"> о федеральном государственном санитарно-эпидемиологическом контроле (надзоре), утвержденное постановлением Правительства Российской Федерации от 30 июня</w:t>
      </w:r>
      <w:r>
        <w:t xml:space="preserve"> 2021 г. N 1100. В соответствии с </w:t>
      </w:r>
      <w:hyperlink r:id="rId45" w:history="1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30 июня 2021 г. N 1100 данный акт действует до 1 сентября 2025 г.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 xml:space="preserve">Карантинная стоянка установлена в местах якорных стоянок N </w:t>
      </w:r>
      <w:proofErr w:type="spellStart"/>
      <w:r>
        <w:t>N</w:t>
      </w:r>
      <w:proofErr w:type="spellEnd"/>
      <w:r>
        <w:t xml:space="preserve"> 79 - 82.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  <w:outlineLvl w:val="1"/>
      </w:pPr>
      <w:r>
        <w:t>VIII. Правила пользования специальными средствами связи</w:t>
      </w:r>
    </w:p>
    <w:p w:rsidR="00000000" w:rsidRDefault="00094030">
      <w:pPr>
        <w:pStyle w:val="ConsPlusTitle"/>
        <w:jc w:val="center"/>
      </w:pPr>
      <w:r>
        <w:t>на территории морского порта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bookmarkStart w:id="10" w:name="Par246"/>
      <w:bookmarkEnd w:id="10"/>
      <w:r>
        <w:t>50. Связь с судами в акватории морского порта осуществляется с использованием: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радиосвязи морской подвижной службы или морской подвижной спутниковой службы;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телефонной связи;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электронной почты (далее - средства свя</w:t>
      </w:r>
      <w:r>
        <w:t>зи).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Сведения об используемых в морском порту каналах связи ОВЧ приведены в </w:t>
      </w:r>
      <w:hyperlink w:anchor="Par691" w:tooltip="СВЕДЕНИЯ" w:history="1">
        <w:r>
          <w:rPr>
            <w:color w:val="0000FF"/>
          </w:rPr>
          <w:t>приложении N 3</w:t>
        </w:r>
      </w:hyperlink>
      <w:r>
        <w:t xml:space="preserve"> к Обязательным постановлениям и доводятся капитаном морского порта до сведения мореплавателей при изменении таких сведений &lt;25&gt; </w:t>
      </w:r>
      <w:r>
        <w:t>путем размещения уведомления на официальном сайте администрации морских портов в сети "Интернет" по адресу: https://ампскк</w:t>
      </w:r>
      <w:proofErr w:type="gramStart"/>
      <w:r>
        <w:t>.р</w:t>
      </w:r>
      <w:proofErr w:type="gramEnd"/>
      <w:r>
        <w:t>ф/.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&lt;25&gt; </w:t>
      </w:r>
      <w:hyperlink r:id="rId46" w:history="1">
        <w:r>
          <w:rPr>
            <w:color w:val="0000FF"/>
          </w:rPr>
          <w:t>Абзац второй пункта 36</w:t>
        </w:r>
      </w:hyperlink>
      <w:r>
        <w:t xml:space="preserve"> Общих правил.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51. О возникновении ситуаций, создающих угрозу безопасности мореплавания, безопасности человеческой жизни на море и (или) осуществлению деятельности в морском порту, о загрязнении акватории капитаны</w:t>
      </w:r>
      <w:r>
        <w:t xml:space="preserve"> судов должны информировать капитана морского порта, используя средства связи &lt;26&gt;.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&lt;26&gt; </w:t>
      </w:r>
      <w:hyperlink r:id="rId47" w:history="1">
        <w:r>
          <w:rPr>
            <w:color w:val="0000FF"/>
          </w:rPr>
          <w:t>Пункт 1 части 2 статьи 15</w:t>
        </w:r>
      </w:hyperlink>
      <w:r>
        <w:t xml:space="preserve"> Фе</w:t>
      </w:r>
      <w:r>
        <w:t>дерального закона от 8 ноября 2007 г. N 261-ФЗ.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  <w:outlineLvl w:val="1"/>
      </w:pPr>
      <w:r>
        <w:t>IX. Сведения о границах морских районов</w:t>
      </w:r>
    </w:p>
    <w:p w:rsidR="00000000" w:rsidRDefault="00094030">
      <w:pPr>
        <w:pStyle w:val="ConsPlusTitle"/>
        <w:jc w:val="center"/>
      </w:pPr>
      <w:r>
        <w:t>A1 и A2 Глобальной морской системы связи при бедствии</w:t>
      </w:r>
    </w:p>
    <w:p w:rsidR="00000000" w:rsidRDefault="00094030">
      <w:pPr>
        <w:pStyle w:val="ConsPlusTitle"/>
        <w:jc w:val="center"/>
      </w:pPr>
      <w:r>
        <w:t>и для обеспечения безопасности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52. Связь в морском районе A1 ГМССБ обеспечивается работой базовой станции, распо</w:t>
      </w:r>
      <w:r>
        <w:t>ложенной в городе Петропавловск-Камчатский (52°59'00" северной широты и 158°39'00" восточной долготы), действующей во всей акватории Авачинской губы (за исключением бухты Крашенинникова), радиусом 7 морских миль от места установки радиостанции.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53. Связь в</w:t>
      </w:r>
      <w:r>
        <w:t xml:space="preserve"> морском районе A2 ГМССБ обеспечивается работой базовой станции, расположенной в городе Петропавловск-Камчатский (53°04'00" северной широты и 158°32'00" восточной долготы), действующей в пределах сектора, ограниченного радиусом 150 морских миль от места ус</w:t>
      </w:r>
      <w:r>
        <w:t>тановки радиостанции и лучами по азимуту от 0° до 150°.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  <w:outlineLvl w:val="1"/>
      </w:pPr>
      <w:r>
        <w:lastRenderedPageBreak/>
        <w:t xml:space="preserve">X. Сведения о районах </w:t>
      </w:r>
      <w:proofErr w:type="gramStart"/>
      <w:r>
        <w:t>обязательной</w:t>
      </w:r>
      <w:proofErr w:type="gramEnd"/>
      <w:r>
        <w:t xml:space="preserve"> и необязательной</w:t>
      </w:r>
    </w:p>
    <w:p w:rsidR="00000000" w:rsidRDefault="00094030">
      <w:pPr>
        <w:pStyle w:val="ConsPlusTitle"/>
        <w:jc w:val="center"/>
      </w:pPr>
      <w:r>
        <w:t>лоцманской проводки судов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bookmarkStart w:id="11" w:name="Par268"/>
      <w:bookmarkEnd w:id="11"/>
      <w:r>
        <w:t>54. В морском порту к районам обязательной лоцманской проводки относятся: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участок Петропавловск-Камчатский;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участок </w:t>
      </w:r>
      <w:proofErr w:type="spellStart"/>
      <w:r>
        <w:t>Бечевинская</w:t>
      </w:r>
      <w:proofErr w:type="spellEnd"/>
      <w:r>
        <w:t>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фарватер бухты </w:t>
      </w:r>
      <w:proofErr w:type="gramStart"/>
      <w:r>
        <w:t>Раковая</w:t>
      </w:r>
      <w:proofErr w:type="gramEnd"/>
      <w:r>
        <w:t xml:space="preserve"> и фарватер N 25, сведения о которых приведены в </w:t>
      </w:r>
      <w:hyperlink w:anchor="Par622" w:tooltip="СВЕДЕНИЯ О ПОДХОДАХ К МОРСКОМУ ПОРТУ" w:history="1">
        <w:r>
          <w:rPr>
            <w:color w:val="0000FF"/>
          </w:rPr>
          <w:t>приложении N 2</w:t>
        </w:r>
      </w:hyperlink>
      <w:r>
        <w:t xml:space="preserve"> к Обязательным постановлениям.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55. В районе фарватера N 25 лоцманская проводка обяза</w:t>
      </w:r>
      <w:r>
        <w:t>тельна для судов с опасными грузами на борту и судов валовой вместимостью свыше 1500.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56. От обязательной лоцманской проводки судов в морском порту и на подходах к нему, включая фарватеры N 25 и бухты </w:t>
      </w:r>
      <w:proofErr w:type="gramStart"/>
      <w:r>
        <w:t>Раковая</w:t>
      </w:r>
      <w:proofErr w:type="gramEnd"/>
      <w:r>
        <w:t>, освобождаются &lt;27&gt;: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</w:t>
      </w:r>
      <w:r>
        <w:t>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&lt;27&gt; </w:t>
      </w:r>
      <w:hyperlink r:id="rId48" w:history="1">
        <w:r>
          <w:rPr>
            <w:color w:val="0000FF"/>
          </w:rPr>
          <w:t>Пункт 2 статьи 90</w:t>
        </w:r>
      </w:hyperlink>
      <w:r>
        <w:t xml:space="preserve"> КТМ.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суда, осуществляющие операции по обслуживанию, бункеровке и снабжению судов, находящихся в акватории морского пор</w:t>
      </w:r>
      <w:r>
        <w:t>та и на подходах к нему;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маломерные суда и спортивные парусные суда;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суда валовой вместимостью 1500 и менее.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57. Посадка лоцманов на судно и высадка лоцманов с судна осуществляются: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в месте встречи лоцмана N 1 с координатами 52°50'42" северной широты и 158</w:t>
      </w:r>
      <w:r>
        <w:t>°44'18" восточной долготы в районе фарватера N 25 участка Петропавловск-Камчатский;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в месте встречи лоцмана N 2 с координатами 52°58'16" северной широты и 158°36'56" восточной долготы участка Петропавловск-Камчатский;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в месте встречи лоцмана N 3 с координа</w:t>
      </w:r>
      <w:r>
        <w:t xml:space="preserve">тами 53°06'00" северной широты и 159°40'00" восточной долготы участка </w:t>
      </w:r>
      <w:proofErr w:type="spellStart"/>
      <w:r>
        <w:t>Бечевинская</w:t>
      </w:r>
      <w:proofErr w:type="spellEnd"/>
      <w:r>
        <w:t>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на рейдах, местах якорных стоянок и у причалов морского порта.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58. Районы необязательной лоцманской проводки в морском порту отсутствуют.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  <w:outlineLvl w:val="1"/>
      </w:pPr>
      <w:r>
        <w:t xml:space="preserve">XI. Сведения о глубинах акватории </w:t>
      </w:r>
      <w:r>
        <w:t>морского порта и подходов</w:t>
      </w:r>
    </w:p>
    <w:p w:rsidR="00000000" w:rsidRDefault="00094030">
      <w:pPr>
        <w:pStyle w:val="ConsPlusTitle"/>
        <w:jc w:val="center"/>
      </w:pPr>
      <w:r>
        <w:t>к нему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59. Морской порт принимает суда с осадкой до 15 метров.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60. Сведения о фактических глубинах акватории морского порта и у причалов морского порта, а также проходные осадки судов доводятся капитаном морского порта до сведения мореплавателей ежегодно и при их изменении в том числе путем размещения на официальном с</w:t>
      </w:r>
      <w:r>
        <w:t>айте администрации морских портов в сети "Интернет" по адресу: https://ампскк</w:t>
      </w:r>
      <w:proofErr w:type="gramStart"/>
      <w:r>
        <w:t>.р</w:t>
      </w:r>
      <w:proofErr w:type="gramEnd"/>
      <w:r>
        <w:t>ф/ &lt;28&gt;.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lastRenderedPageBreak/>
        <w:t xml:space="preserve">&lt;28&gt; </w:t>
      </w:r>
      <w:hyperlink r:id="rId49" w:history="1">
        <w:r>
          <w:rPr>
            <w:color w:val="0000FF"/>
          </w:rPr>
          <w:t>Пункт 61</w:t>
        </w:r>
      </w:hyperlink>
      <w:r>
        <w:t xml:space="preserve"> Общих прави</w:t>
      </w:r>
      <w:r>
        <w:t>л.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  <w:outlineLvl w:val="1"/>
      </w:pPr>
      <w:r>
        <w:t>XII. Сведения о переработке опасных грузов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 xml:space="preserve">61. В морском порту осуществляются грузовые операции с опасными грузами классов опасности N </w:t>
      </w:r>
      <w:proofErr w:type="spellStart"/>
      <w:r>
        <w:t>N</w:t>
      </w:r>
      <w:proofErr w:type="spellEnd"/>
      <w:r>
        <w:t xml:space="preserve"> 1 - 9 Международной морской организации &lt;29&gt; (далее - ИМО).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&lt;29&gt; Международный </w:t>
      </w:r>
      <w:hyperlink r:id="rId50" w:history="1">
        <w:r>
          <w:rPr>
            <w:color w:val="0000FF"/>
          </w:rPr>
          <w:t>кодекс</w:t>
        </w:r>
      </w:hyperlink>
      <w:r>
        <w:t xml:space="preserve"> морской перевозки опасных грузов 1965 года (вступил в силу 1 января 2011 г.). Бюллетень международных договоров, приложение N 1, часть 6, 2011 год. </w:t>
      </w:r>
      <w:proofErr w:type="gramStart"/>
      <w:r>
        <w:t>Является обязат</w:t>
      </w:r>
      <w:r>
        <w:t xml:space="preserve">ельным для Российской Федерации в соответствии с </w:t>
      </w:r>
      <w:hyperlink r:id="rId51" w:history="1">
        <w:r>
          <w:rPr>
            <w:color w:val="0000FF"/>
          </w:rPr>
          <w:t>Конвенцией</w:t>
        </w:r>
      </w:hyperlink>
      <w:r>
        <w:t xml:space="preserve"> о Международной морской организации от 6 марта 1948 года, вступила в силу для СССР 17 марта 1958 г. Поправки</w:t>
      </w:r>
      <w:r>
        <w:t xml:space="preserve"> к главе VII "Перевозка опасных грузов" Международной конвенции по охране человеческой жизни на море (СОЛАС-74), принятые в мае 2002 г. (Резолюция MSC. 122(75), придали </w:t>
      </w:r>
      <w:hyperlink r:id="rId52" w:history="1">
        <w:r>
          <w:rPr>
            <w:color w:val="0000FF"/>
          </w:rPr>
          <w:t>ко</w:t>
        </w:r>
        <w:r>
          <w:rPr>
            <w:color w:val="0000FF"/>
          </w:rPr>
          <w:t>дексу</w:t>
        </w:r>
      </w:hyperlink>
      <w:r>
        <w:t xml:space="preserve"> статус обязательного с 1 января 2004</w:t>
      </w:r>
      <w:proofErr w:type="gramEnd"/>
      <w:r>
        <w:t xml:space="preserve"> </w:t>
      </w:r>
      <w:proofErr w:type="gramStart"/>
      <w:r>
        <w:t>г</w:t>
      </w:r>
      <w:proofErr w:type="gramEnd"/>
      <w:r>
        <w:t>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bookmarkStart w:id="12" w:name="Par301"/>
      <w:bookmarkEnd w:id="12"/>
      <w:r>
        <w:t>62. В целях учета движения, перевалки и хранения опасных грузов в границах морского порта участники транспортного процесса, связанного с опасными грузами (операторы морских терминалов, перевозчи</w:t>
      </w:r>
      <w:r>
        <w:t>ки, экспедиторы, грузоотправители, грузополучатели), обязаны предоставлять капитану морского порта информацию о движении, перевалке и хранении опасных грузов.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Информация о ввозе и (или) вывозе опасных грузов передается участниками транспортного процесса не</w:t>
      </w:r>
      <w:r>
        <w:t xml:space="preserve"> позднее 72 часов до планируемого ввоза и (или) вывоза. В случае</w:t>
      </w:r>
      <w:proofErr w:type="gramStart"/>
      <w:r>
        <w:t>,</w:t>
      </w:r>
      <w:proofErr w:type="gramEnd"/>
      <w:r>
        <w:t xml:space="preserve"> если время движения транспортного средства до морского порта составляет менее 72 часов, информация о ввозе опасных грузов в морской порт передается перед отправлением транспортного средства </w:t>
      </w:r>
      <w:r>
        <w:t>из последнего пункта погрузки.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Информация о планируемой перевалке опасных грузов передается операторами морских терминалов не позднее 24 часов до начала погрузки и (или) выгрузки.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Информация о фактической перевалке и хранении опасных грузов на текущие сутк</w:t>
      </w:r>
      <w:r>
        <w:t>и передается операторами морских терминалов не позднее 12 часов 00 минут текущих суток.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Информация об опасных грузах должна направляться капитану морского порта &lt;30&gt; в сети "Интернет" по адресу: www.portcall.marinet.ru.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&lt;30</w:t>
      </w:r>
      <w:r>
        <w:t xml:space="preserve">&gt; </w:t>
      </w:r>
      <w:hyperlink r:id="rId53" w:history="1">
        <w:r>
          <w:rPr>
            <w:color w:val="0000FF"/>
          </w:rPr>
          <w:t>Абзац девятый пункта 69</w:t>
        </w:r>
      </w:hyperlink>
      <w:r>
        <w:t xml:space="preserve"> Общих правил.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63. Капитан морского порта должен информировать мореплавателей об изменении порядка предоставления информ</w:t>
      </w:r>
      <w:r>
        <w:t xml:space="preserve">ации, предусмотренной </w:t>
      </w:r>
      <w:hyperlink w:anchor="Par301" w:tooltip="62. В целях учета движения, перевалки и хранения опасных грузов в границах морского порта участники транспортного процесса, связанного с опасными грузами (операторы морских терминалов, перевозчики, экспедиторы, грузоотправители, грузополучатели), обязаны предоставлять капитану морского порта информацию о движении, перевалке и хранении опасных грузов." w:history="1">
        <w:r>
          <w:rPr>
            <w:color w:val="0000FF"/>
          </w:rPr>
          <w:t>пунктом 62</w:t>
        </w:r>
      </w:hyperlink>
      <w:r>
        <w:t xml:space="preserve"> Обязательных постановлений, используя средства связи.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  <w:outlineLvl w:val="1"/>
      </w:pPr>
      <w:r>
        <w:t>XIII. Сведения об организации плавания судо</w:t>
      </w:r>
      <w:r>
        <w:t>в во льдах</w:t>
      </w:r>
    </w:p>
    <w:p w:rsidR="00000000" w:rsidRDefault="00094030">
      <w:pPr>
        <w:pStyle w:val="ConsPlusTitle"/>
        <w:jc w:val="center"/>
      </w:pPr>
      <w:r>
        <w:t>в морском порту и на подходах к нему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bookmarkStart w:id="13" w:name="Par314"/>
      <w:bookmarkEnd w:id="13"/>
      <w:r>
        <w:t>64. Капитан морского порта с образованием в акватории морского порта устойчивого ледостава должен устанавливать начало, а с разрушением устойчивого ледостава окончание периода ледокольной проводк</w:t>
      </w:r>
      <w:r>
        <w:t xml:space="preserve">и судов и (или) ограничения для судов по режиму ледового плавания в акватории морского порта и на подходах к нему (далее - ограничения). Ограничения </w:t>
      </w:r>
      <w:r>
        <w:lastRenderedPageBreak/>
        <w:t xml:space="preserve">устанавливаются в соответствии с </w:t>
      </w:r>
      <w:hyperlink w:anchor="Par901" w:tooltip="ОГРАНИЧЕНИЯ" w:history="1">
        <w:r>
          <w:rPr>
            <w:color w:val="0000FF"/>
          </w:rPr>
          <w:t>приложением N 6</w:t>
        </w:r>
      </w:hyperlink>
      <w:r>
        <w:t xml:space="preserve"> к Обязательным пос</w:t>
      </w:r>
      <w:r>
        <w:t>тановлениям.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65. Уведомление об ограничениях по режиму ледового плавания судов должно размещаться на официальном сайте администрации морских портов в сети "Интернет" по адресу: https://ампскк</w:t>
      </w:r>
      <w:proofErr w:type="gramStart"/>
      <w:r>
        <w:t>.р</w:t>
      </w:r>
      <w:proofErr w:type="gramEnd"/>
      <w:r>
        <w:t>ф/.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66. Капитаны с</w:t>
      </w:r>
      <w:r>
        <w:t>удов, следующих в морской порт или из морского порта самостоятельно, должны передавать капитану морского порта информацию о фактической ледовой обстановке, используя средства связи.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Судовладельцы должны осуществлять эксплуатацию судна в районах в зависимос</w:t>
      </w:r>
      <w:r>
        <w:t>ти от сезона, текущих погодных условий, фактической ледовой обстановки, наличия ледовой проводки. Капитаны судов, внешние капитаны полностью автономных судов должны соблюдать ограничения по режиму ледового плавания, установленные классификационным общество</w:t>
      </w:r>
      <w:r>
        <w:t xml:space="preserve">м и Общими </w:t>
      </w:r>
      <w:hyperlink r:id="rId54" w:history="1">
        <w:r>
          <w:rPr>
            <w:color w:val="0000FF"/>
          </w:rPr>
          <w:t>правилами</w:t>
        </w:r>
      </w:hyperlink>
      <w:r>
        <w:t xml:space="preserve"> &lt;31&gt;.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&lt;31&gt; </w:t>
      </w:r>
      <w:hyperlink r:id="rId55" w:history="1">
        <w:r>
          <w:rPr>
            <w:color w:val="0000FF"/>
          </w:rPr>
          <w:t>Пункт 145</w:t>
        </w:r>
      </w:hyperlink>
      <w:r>
        <w:t xml:space="preserve"> Общих правил.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  <w:outlineLvl w:val="1"/>
      </w:pPr>
      <w:r>
        <w:t>XIV. Сведения о передаче информации капитанами судов,</w:t>
      </w:r>
    </w:p>
    <w:p w:rsidR="00000000" w:rsidRDefault="00094030">
      <w:pPr>
        <w:pStyle w:val="ConsPlusTitle"/>
        <w:jc w:val="center"/>
      </w:pPr>
      <w:r>
        <w:t>находящихся в морском порту, при возникновении угрозы актов</w:t>
      </w:r>
    </w:p>
    <w:p w:rsidR="00000000" w:rsidRDefault="00094030">
      <w:pPr>
        <w:pStyle w:val="ConsPlusTitle"/>
        <w:jc w:val="center"/>
      </w:pPr>
      <w:r>
        <w:t>незаконного вмешательства в морском порту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 xml:space="preserve">67. </w:t>
      </w:r>
      <w:proofErr w:type="gramStart"/>
      <w:r>
        <w:t>При возникновении угрозы акта незаконного</w:t>
      </w:r>
      <w:r>
        <w:t xml:space="preserve"> вмешательства в морском порту капитан судна, внешний капитан полностью автономного судна, либо лицо командного состава, включая внешний экипаж автономного судна, ответственное за охрану судна &lt;32&gt;, должны информировать об этом должностное лицо объекта инф</w:t>
      </w:r>
      <w:r>
        <w:t>раструктуры морского порта, ответственное за охрану, а также капитана морского порта, используя средства связи.</w:t>
      </w:r>
      <w:proofErr w:type="gramEnd"/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&lt;32&gt; </w:t>
      </w:r>
      <w:hyperlink r:id="rId56" w:history="1">
        <w:r>
          <w:rPr>
            <w:color w:val="0000FF"/>
          </w:rPr>
          <w:t>Подпункт 6 пункта 2.1</w:t>
        </w:r>
      </w:hyperlink>
      <w:r>
        <w:t xml:space="preserve"> Международного кодекса по охране судов и портовых средств. Бюллетень международных договоров. 2011 г. (приложение N 1, часть 5). С. 454 - 535. Является обязательным </w:t>
      </w:r>
      <w:proofErr w:type="gramStart"/>
      <w:r>
        <w:t xml:space="preserve">для Российской Федерации в соответствии с Международной </w:t>
      </w:r>
      <w:hyperlink r:id="rId57" w:history="1">
        <w:r>
          <w:rPr>
            <w:color w:val="0000FF"/>
          </w:rPr>
          <w:t>конвенцией</w:t>
        </w:r>
      </w:hyperlink>
      <w:r>
        <w:t xml:space="preserve"> по охране человеческой жизни на море</w:t>
      </w:r>
      <w:proofErr w:type="gramEnd"/>
      <w:r>
        <w:t xml:space="preserve"> 1974 г. Вступила в силу для Российской Федерации 1 июля 2004 г.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68. Капитан судна, внешний капитан полностью автономного судна, л</w:t>
      </w:r>
      <w:r>
        <w:t>ибо лицо командного состава, включая внешний экипаж полностью автономного судна, ответственное за охрану судна, должен предоставить капитану морского порта информацию об уровне охраны судна, находящегося в морском порту, а также о любых изменениях в уровня</w:t>
      </w:r>
      <w:r>
        <w:t>х охраны судна.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69. Информация о границах зоны транспортной безопасности акватории морского порта, о порядке допуска транспортных средств в зону транспортной безопасности, а также о положениях законодательства Российской Федерации в области обеспечения тра</w:t>
      </w:r>
      <w:r>
        <w:t>нспортной безопасности размещается в сети "Интернет" по адресу: https://ампскк</w:t>
      </w:r>
      <w:proofErr w:type="gramStart"/>
      <w:r>
        <w:t>.р</w:t>
      </w:r>
      <w:proofErr w:type="gramEnd"/>
      <w:r>
        <w:t>ф/ &lt;33&gt;.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&lt;33&gt; </w:t>
      </w:r>
      <w:hyperlink r:id="rId58" w:history="1">
        <w:r>
          <w:rPr>
            <w:color w:val="0000FF"/>
          </w:rPr>
          <w:t>Подпункт 9 пункта 5</w:t>
        </w:r>
      </w:hyperlink>
      <w:r>
        <w:t xml:space="preserve"> треб</w:t>
      </w:r>
      <w:r>
        <w:t>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морского и речного транспорта, не подлежащих категор</w:t>
      </w:r>
      <w:r>
        <w:t xml:space="preserve">ированию, утвержденных постановлением Правительства Российской Федерации от 10 октября 2020 г. N 1651. В соответствии с </w:t>
      </w:r>
      <w:hyperlink r:id="rId59" w:history="1">
        <w:r>
          <w:rPr>
            <w:color w:val="0000FF"/>
          </w:rPr>
          <w:t>пунктом 3</w:t>
        </w:r>
      </w:hyperlink>
      <w:r>
        <w:t xml:space="preserve"> постановления Правите</w:t>
      </w:r>
      <w:r>
        <w:t>льства Российской Федерации от 10 октября 2020 г. N 1651 данный акт действует до 1 сентября 2026 г.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  <w:outlineLvl w:val="1"/>
      </w:pPr>
      <w:r>
        <w:t>XV. Сведения о передаче навигационной</w:t>
      </w:r>
    </w:p>
    <w:p w:rsidR="00000000" w:rsidRDefault="00094030">
      <w:pPr>
        <w:pStyle w:val="ConsPlusTitle"/>
        <w:jc w:val="center"/>
      </w:pPr>
      <w:r>
        <w:t>и гидрометеорологической информации капитанам судов,</w:t>
      </w:r>
    </w:p>
    <w:p w:rsidR="00000000" w:rsidRDefault="00094030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в морском порту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70. Экстренная информация &lt;34&gt; о на</w:t>
      </w:r>
      <w:r>
        <w:t xml:space="preserve">вигационной и гидрометеорологической обстановке должна передаваться судам должностным лицом </w:t>
      </w:r>
      <w:proofErr w:type="gramStart"/>
      <w:r>
        <w:t>инспекции государственного портового контроля службы капитана морского порта</w:t>
      </w:r>
      <w:proofErr w:type="gramEnd"/>
      <w:r>
        <w:t xml:space="preserve"> при ее получении от метеорологической службы.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&lt;34&gt; </w:t>
      </w:r>
      <w:hyperlink r:id="rId60" w:history="1">
        <w:r>
          <w:rPr>
            <w:color w:val="0000FF"/>
          </w:rPr>
          <w:t>Абзац десятый статьи 1</w:t>
        </w:r>
      </w:hyperlink>
      <w:r>
        <w:t xml:space="preserve"> Федерального закона от 19 июля 1998 г. N 113-ФЗ "О гидрометеорологической службе".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bookmarkStart w:id="14" w:name="Par342"/>
      <w:bookmarkEnd w:id="14"/>
      <w:r>
        <w:t xml:space="preserve">71. Передача экстренной информации должна осуществляться на каналах связи ОВЧ, приведенных в </w:t>
      </w:r>
      <w:hyperlink w:anchor="Par691" w:tooltip="СВЕДЕНИЯ" w:history="1">
        <w:r>
          <w:rPr>
            <w:color w:val="0000FF"/>
          </w:rPr>
          <w:t>приложении N 3</w:t>
        </w:r>
      </w:hyperlink>
      <w:r>
        <w:t xml:space="preserve"> к Обязательным постановлениям. Передача экстренной информации осуществляется на 16 канале связи ОВЧ.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right"/>
        <w:outlineLvl w:val="1"/>
      </w:pPr>
      <w:r>
        <w:t>Прило</w:t>
      </w:r>
      <w:r>
        <w:t>жение N 1</w:t>
      </w:r>
    </w:p>
    <w:p w:rsidR="00000000" w:rsidRDefault="00094030">
      <w:pPr>
        <w:pStyle w:val="ConsPlusNormal"/>
        <w:jc w:val="right"/>
      </w:pPr>
      <w:r>
        <w:t>к Обязательным постановлениям</w:t>
      </w:r>
    </w:p>
    <w:p w:rsidR="00000000" w:rsidRDefault="00094030">
      <w:pPr>
        <w:pStyle w:val="ConsPlusNormal"/>
        <w:jc w:val="right"/>
      </w:pPr>
      <w:hyperlink w:anchor="Par94" w:tooltip="10. Сведения о технических возможностях морского порта в части приема судов приведены в приложении N 1 к Обязательным постановлениям." w:history="1">
        <w:r>
          <w:rPr>
            <w:color w:val="0000FF"/>
          </w:rPr>
          <w:t>(пункт 10)</w:t>
        </w:r>
      </w:hyperlink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</w:pPr>
      <w:bookmarkStart w:id="15" w:name="Par352"/>
      <w:bookmarkEnd w:id="15"/>
      <w:r>
        <w:t>СВЕДЕНИЯ</w:t>
      </w:r>
    </w:p>
    <w:p w:rsidR="00000000" w:rsidRDefault="00094030">
      <w:pPr>
        <w:pStyle w:val="ConsPlusTitle"/>
        <w:jc w:val="center"/>
      </w:pPr>
      <w:r>
        <w:t>О ТЕХНИЧЕСКИХ ВОЗМОЖНО</w:t>
      </w:r>
      <w:r>
        <w:t>СТЯХ МОРСКОГО ПОРТА В ЧАСТИ</w:t>
      </w:r>
    </w:p>
    <w:p w:rsidR="00000000" w:rsidRDefault="00094030">
      <w:pPr>
        <w:pStyle w:val="ConsPlusTitle"/>
        <w:jc w:val="center"/>
      </w:pPr>
      <w:r>
        <w:t>ПРИЕМА СУДОВ</w:t>
      </w:r>
    </w:p>
    <w:p w:rsidR="00000000" w:rsidRDefault="000940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60"/>
        <w:gridCol w:w="1020"/>
        <w:gridCol w:w="4875"/>
      </w:tblGrid>
      <w:tr w:rsidR="00000000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Наименование (в соответствии с техническим паспортом сооружения)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Технические характеристики причала</w:t>
            </w:r>
          </w:p>
        </w:tc>
        <w:tc>
          <w:tcPr>
            <w:tcW w:w="4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Положение</w:t>
            </w:r>
          </w:p>
        </w:tc>
      </w:tr>
      <w:tr w:rsidR="00000000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длина,</w:t>
            </w:r>
          </w:p>
          <w:p w:rsidR="00000000" w:rsidRDefault="00094030">
            <w:pPr>
              <w:pStyle w:val="ConsPlusNormal"/>
              <w:jc w:val="center"/>
            </w:pPr>
            <w:r>
              <w:t>метры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глубина проектная,</w:t>
            </w:r>
          </w:p>
          <w:p w:rsidR="00000000" w:rsidRDefault="00094030">
            <w:pPr>
              <w:pStyle w:val="ConsPlusNormal"/>
              <w:jc w:val="center"/>
            </w:pPr>
            <w:r>
              <w:t>метры</w:t>
            </w:r>
          </w:p>
        </w:tc>
        <w:tc>
          <w:tcPr>
            <w:tcW w:w="4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</w:tr>
      <w:tr w:rsidR="00000000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87"/>
              <w:gridCol w:w="10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094030">
                  <w:pPr>
                    <w:pStyle w:val="ConsPlusNormal"/>
                    <w:jc w:val="center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094030">
                  <w:pPr>
                    <w:pStyle w:val="ConsPlusNormal"/>
                    <w:jc w:val="center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00000" w:rsidRDefault="00094030">
                  <w:pPr>
                    <w:pStyle w:val="ConsPlusNormal"/>
                    <w:jc w:val="both"/>
                    <w:rPr>
                      <w:color w:val="392C69"/>
                    </w:rPr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000000" w:rsidRDefault="00094030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Нумерация граф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094030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:rsidR="00000000" w:rsidRDefault="00094030">
            <w:pPr>
              <w:pStyle w:val="ConsPlusNormal"/>
              <w:rPr>
                <w:color w:val="392C69"/>
              </w:rPr>
            </w:pPr>
          </w:p>
        </w:tc>
      </w:tr>
      <w:tr w:rsidR="00000000"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  <w:outlineLvl w:val="2"/>
            </w:pPr>
            <w:r>
              <w:t xml:space="preserve">Район бухты </w:t>
            </w:r>
            <w:proofErr w:type="gramStart"/>
            <w:r>
              <w:t>Моховая</w:t>
            </w:r>
            <w:proofErr w:type="gramEnd"/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246,75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7,91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241° в дистанции 10,4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7,91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240° в дистанции 8,9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7,91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</w:t>
            </w:r>
            <w:r>
              <w:lastRenderedPageBreak/>
              <w:t>пеленгу 233° в дистанции 8,1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lastRenderedPageBreak/>
              <w:t xml:space="preserve">Пирс свайный </w:t>
            </w:r>
            <w:proofErr w:type="gramStart"/>
            <w:r>
              <w:t>Моховая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31,25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231° в дистанции 7,9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бухта Моховая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166° в дистанции 10,7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Железобетонная причальная линия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От проблескового огня мыса</w:t>
            </w:r>
            <w:r>
              <w:t xml:space="preserve"> Сероглазка по пеленгу 303° в дистанции 3,2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167° в дистанции 10,3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proofErr w:type="spellStart"/>
            <w:r>
              <w:t>Сухопогрузочный</w:t>
            </w:r>
            <w:proofErr w:type="spellEnd"/>
            <w:r>
              <w:t xml:space="preserve"> причал с </w:t>
            </w:r>
            <w:proofErr w:type="spellStart"/>
            <w:r>
              <w:t>берегоукреплением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154,5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7,66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166° в дистанции 9,8 кабельтовых</w:t>
            </w:r>
          </w:p>
        </w:tc>
      </w:tr>
      <w:tr w:rsidR="00000000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  <w:outlineLvl w:val="2"/>
            </w:pPr>
            <w:r>
              <w:t>Район бухты Сероглазка</w:t>
            </w:r>
          </w:p>
        </w:tc>
      </w:tr>
      <w:tr w:rsidR="00000000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Причальное сооружение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245</w:t>
            </w:r>
          </w:p>
          <w:p w:rsidR="00000000" w:rsidRDefault="00094030">
            <w:pPr>
              <w:pStyle w:val="ConsPlusNormal"/>
              <w:jc w:val="center"/>
            </w:pPr>
            <w:r>
              <w:t>(восточная сторона)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4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От проблескового огня мыса Сероглазка по пеленгу 45° в дистанции 2,2 кабельтовых</w:t>
            </w:r>
          </w:p>
        </w:tc>
      </w:tr>
      <w:tr w:rsidR="00000000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185</w:t>
            </w:r>
          </w:p>
          <w:p w:rsidR="00000000" w:rsidRDefault="00094030">
            <w:pPr>
              <w:pStyle w:val="ConsPlusNormal"/>
              <w:jc w:val="center"/>
            </w:pPr>
            <w:r>
              <w:t>(западная сторона)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8,25</w:t>
            </w:r>
          </w:p>
        </w:tc>
        <w:tc>
          <w:tcPr>
            <w:tcW w:w="4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</w:tr>
      <w:tr w:rsidR="00000000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Оградительный мол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94 (корневая часть)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5,42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переднего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92° в дистанции 7,5 кабельтовых</w:t>
            </w:r>
          </w:p>
        </w:tc>
      </w:tr>
      <w:tr w:rsidR="00000000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258</w:t>
            </w:r>
          </w:p>
          <w:p w:rsidR="00000000" w:rsidRDefault="00094030">
            <w:pPr>
              <w:pStyle w:val="ConsPlusNormal"/>
              <w:jc w:val="center"/>
            </w:pPr>
            <w:r>
              <w:t>(головная часть)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7,92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переднего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95° в дистанции 5,6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Рыбоприемный причал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222,25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8,92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переднего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87° в дистанции 5,8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Береговой причал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5,42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переднего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90° в дистанции 4,7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Грузовой причал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6,46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переднего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101° в дистанции 8,8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"Реконструкция пирса, первая очередь"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переднего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107° в дистанции 8,6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"Реконструкция пирса, вторая очередь"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124,2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7</w:t>
            </w:r>
            <w:r>
              <w:t>,96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переднего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109° в дистанции 8,2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lastRenderedPageBreak/>
              <w:t>Причальная стенка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355,6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6,66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переднего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107° в дистанции 8,6 кабельтовых</w:t>
            </w:r>
          </w:p>
        </w:tc>
      </w:tr>
      <w:tr w:rsidR="00000000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Оградительный мол, вторая очередь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273,2</w:t>
            </w:r>
          </w:p>
          <w:p w:rsidR="00000000" w:rsidRDefault="00094030">
            <w:pPr>
              <w:pStyle w:val="ConsPlusNormal"/>
              <w:jc w:val="center"/>
            </w:pPr>
            <w:r>
              <w:t>(внутренняя часть)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6,2/8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переднего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111° в дистанции 7,8 кабельтовых</w:t>
            </w:r>
          </w:p>
        </w:tc>
      </w:tr>
      <w:tr w:rsidR="00000000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422,89</w:t>
            </w:r>
          </w:p>
          <w:p w:rsidR="00000000" w:rsidRDefault="00094030">
            <w:pPr>
              <w:pStyle w:val="ConsPlusNormal"/>
              <w:jc w:val="center"/>
            </w:pPr>
            <w:r>
              <w:t>(наружная часть)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переднего знака створа </w:t>
            </w:r>
            <w:proofErr w:type="spellStart"/>
            <w:r>
              <w:t>Авачинский</w:t>
            </w:r>
            <w:proofErr w:type="spellEnd"/>
            <w:r>
              <w:t xml:space="preserve"> по пеленгу 111° в дистанции 7,8 кабельтовых</w:t>
            </w:r>
          </w:p>
        </w:tc>
      </w:tr>
      <w:tr w:rsidR="00000000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  <w:outlineLvl w:val="2"/>
            </w:pPr>
            <w:r>
              <w:t xml:space="preserve">Район </w:t>
            </w:r>
            <w:proofErr w:type="spellStart"/>
            <w:r>
              <w:t>Озерновской</w:t>
            </w:r>
            <w:proofErr w:type="spellEnd"/>
            <w:r>
              <w:t xml:space="preserve"> косы</w:t>
            </w:r>
          </w:p>
        </w:tc>
      </w:tr>
      <w:tr w:rsidR="00000000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Корневая часть мола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80</w:t>
            </w:r>
          </w:p>
          <w:p w:rsidR="00000000" w:rsidRDefault="00094030">
            <w:pPr>
              <w:pStyle w:val="ConsPlusNormal"/>
              <w:jc w:val="center"/>
            </w:pPr>
            <w:r>
              <w:t>(наружная часть)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4,04</w:t>
            </w:r>
          </w:p>
        </w:tc>
        <w:tc>
          <w:tcPr>
            <w:tcW w:w="4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вершины сопки </w:t>
            </w:r>
            <w:proofErr w:type="gramStart"/>
            <w:r>
              <w:t>Мишенная</w:t>
            </w:r>
            <w:proofErr w:type="gramEnd"/>
            <w:r>
              <w:t xml:space="preserve"> (382,5 метра) по пеленгу 188° в дистанции 9,9 кабельтовых</w:t>
            </w:r>
          </w:p>
        </w:tc>
      </w:tr>
      <w:tr w:rsidR="00000000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61,12</w:t>
            </w:r>
          </w:p>
          <w:p w:rsidR="00000000" w:rsidRDefault="00094030">
            <w:pPr>
              <w:pStyle w:val="ConsPlusNormal"/>
              <w:jc w:val="center"/>
            </w:pPr>
            <w:r>
              <w:t>(внутренняя часть)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4,04</w:t>
            </w:r>
          </w:p>
        </w:tc>
        <w:tc>
          <w:tcPr>
            <w:tcW w:w="4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</w:tr>
      <w:tr w:rsidR="00000000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Глубоководная часть мола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172,4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7,04</w:t>
            </w:r>
          </w:p>
          <w:p w:rsidR="00000000" w:rsidRDefault="00094030">
            <w:pPr>
              <w:pStyle w:val="ConsPlusNormal"/>
              <w:jc w:val="center"/>
            </w:pPr>
            <w:r>
              <w:t>(наружная часть)</w:t>
            </w:r>
          </w:p>
        </w:tc>
        <w:tc>
          <w:tcPr>
            <w:tcW w:w="4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вершины сопки </w:t>
            </w:r>
            <w:proofErr w:type="gramStart"/>
            <w:r>
              <w:t>Мишенная</w:t>
            </w:r>
            <w:proofErr w:type="gramEnd"/>
            <w:r>
              <w:t xml:space="preserve"> (382,5 метра) по пеленгу 193° в дистанции 9,7 кабельтовых</w:t>
            </w:r>
          </w:p>
        </w:tc>
      </w:tr>
      <w:tr w:rsidR="00000000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6,04</w:t>
            </w:r>
          </w:p>
          <w:p w:rsidR="00000000" w:rsidRDefault="00094030">
            <w:pPr>
              <w:pStyle w:val="ConsPlusNormal"/>
              <w:jc w:val="center"/>
            </w:pPr>
            <w:r>
              <w:t>(внутренняя часть)</w:t>
            </w:r>
          </w:p>
        </w:tc>
        <w:tc>
          <w:tcPr>
            <w:tcW w:w="4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"</w:t>
            </w:r>
            <w:proofErr w:type="spellStart"/>
            <w:r>
              <w:t>Пасифик</w:t>
            </w:r>
            <w:proofErr w:type="spellEnd"/>
            <w:r>
              <w:t xml:space="preserve"> </w:t>
            </w:r>
            <w:proofErr w:type="spellStart"/>
            <w:r>
              <w:t>Нетворк</w:t>
            </w:r>
            <w:proofErr w:type="spellEnd"/>
            <w:r>
              <w:t>"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159,5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вершины сопки </w:t>
            </w:r>
            <w:proofErr w:type="gramStart"/>
            <w:r>
              <w:t>Мишенная</w:t>
            </w:r>
            <w:proofErr w:type="gramEnd"/>
            <w:r>
              <w:t xml:space="preserve"> (382,5 метра) по пеленгу 181° в дистанции 9,4 кабельтовых</w:t>
            </w:r>
          </w:p>
        </w:tc>
      </w:tr>
      <w:tr w:rsidR="00000000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  <w:outlineLvl w:val="2"/>
            </w:pPr>
            <w:r>
              <w:t>Район Петропавловской губы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185,5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248° в дистанции 4,1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125,2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271° в дистанции 4,0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276° в дистанции 4,2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216,88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6,46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314° в дистанции 4,3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114,3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5,14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</w:t>
            </w:r>
            <w:r>
              <w:t>ий</w:t>
            </w:r>
            <w:proofErr w:type="gramEnd"/>
            <w:r>
              <w:t xml:space="preserve"> по пеленгу 308° в дистанции 4,0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3-А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69,35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277° в дистанции 4,2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3-Б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Непосредственно к северо-западу от причала </w:t>
            </w:r>
            <w:r>
              <w:lastRenderedPageBreak/>
              <w:t>3-А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lastRenderedPageBreak/>
              <w:t>Причал N 3-В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226,1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Непосредственно к северо-западу от причала 3-Б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3-Г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142,2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Непосредственно к северо-западу от причала 3-В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1-р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316° в дистанции 6,0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2-р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7,96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325° в дистанции 5,3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3-р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6,46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Непосредственно к югу от причала N 2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6-р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100,83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6,06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306° в дистанции 4,9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</w:t>
            </w:r>
            <w:r>
              <w:t>ричал N 7-р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96,66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6,06/7,96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297° в дистанции 4,9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8-р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7,96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Южная сторона косы Петропавловской губы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9-р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162,26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6,04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308° в дистанции 5,3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Непосредственно к юго-востоку от причала N 8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300° в дистанции 3,3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</w:t>
            </w:r>
            <w:r>
              <w:t>ичал N 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295° в дистанции 2,8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143,8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282° в дистанции 2,3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261° в дистанции 1,9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235° в дистанции 1,8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</w:t>
            </w:r>
            <w:r>
              <w:t>нгу 212° в дистанции 2,2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185° в дистанции 2,7 кабельтовых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154,2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184° в дистанции 3,2 кабельтовых</w:t>
            </w:r>
          </w:p>
        </w:tc>
      </w:tr>
      <w:tr w:rsidR="00000000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  <w:outlineLvl w:val="2"/>
            </w:pPr>
            <w:r>
              <w:t xml:space="preserve">Район акватории бухты </w:t>
            </w:r>
            <w:proofErr w:type="gramStart"/>
            <w:r>
              <w:t>Раковая</w:t>
            </w:r>
            <w:proofErr w:type="gramEnd"/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lastRenderedPageBreak/>
              <w:t>Причал для слива жидкого топлива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78,4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От заднего знака створа </w:t>
            </w:r>
            <w:proofErr w:type="gramStart"/>
            <w:r>
              <w:t>Петропавловский</w:t>
            </w:r>
            <w:proofErr w:type="gramEnd"/>
            <w:r>
              <w:t xml:space="preserve"> по пеленгу 162° в дистанции 24,3 кабельтовых</w:t>
            </w:r>
          </w:p>
        </w:tc>
      </w:tr>
      <w:tr w:rsidR="00000000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  <w:outlineLvl w:val="2"/>
            </w:pPr>
            <w:r>
              <w:t xml:space="preserve">Район залива Корфа, участок </w:t>
            </w:r>
            <w:proofErr w:type="spellStart"/>
            <w:r>
              <w:t>Тиличики</w:t>
            </w:r>
            <w:proofErr w:type="spellEnd"/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70,75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В 2,6 морских миль к западу от маяка мыса </w:t>
            </w:r>
            <w:proofErr w:type="gramStart"/>
            <w:r>
              <w:t>Скрытый</w:t>
            </w:r>
            <w:proofErr w:type="gramEnd"/>
          </w:p>
        </w:tc>
      </w:tr>
      <w:tr w:rsidR="00000000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  <w:outlineLvl w:val="2"/>
            </w:pPr>
            <w:r>
              <w:t>Район Камчатского залива, участок Усть-Камчатск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213,5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5,73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В 7,8 кабельтовых к северо-востоку от девиационного знака </w:t>
            </w:r>
            <w:proofErr w:type="gramStart"/>
            <w:r>
              <w:t>Рейдовый</w:t>
            </w:r>
            <w:proofErr w:type="gramEnd"/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Причал N 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6,88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В 4,2 кабельтовых по пеленгу от девиационного знака </w:t>
            </w:r>
            <w:proofErr w:type="gramStart"/>
            <w:r>
              <w:t>Рейдовый</w:t>
            </w:r>
            <w:proofErr w:type="gramEnd"/>
          </w:p>
        </w:tc>
      </w:tr>
      <w:tr w:rsidR="00000000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  <w:outlineLvl w:val="2"/>
            </w:pPr>
            <w:r>
              <w:t xml:space="preserve">Участок </w:t>
            </w:r>
            <w:proofErr w:type="spellStart"/>
            <w:r>
              <w:t>Бечевинская</w:t>
            </w:r>
            <w:proofErr w:type="spellEnd"/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Плавучее хранилище СПГ N 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53°15'38" северной широты</w:t>
            </w:r>
          </w:p>
          <w:p w:rsidR="00000000" w:rsidRDefault="00094030">
            <w:pPr>
              <w:pStyle w:val="ConsPlusNormal"/>
              <w:jc w:val="center"/>
            </w:pPr>
            <w:r>
              <w:t>159°47'54" восточной долготы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Плавучее хранилище СПГ N 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53°15'58" северной широты</w:t>
            </w:r>
          </w:p>
          <w:p w:rsidR="00000000" w:rsidRDefault="00094030">
            <w:pPr>
              <w:pStyle w:val="ConsPlusNormal"/>
              <w:jc w:val="center"/>
            </w:pPr>
            <w:r>
              <w:t>159°48'27" восточной до</w:t>
            </w:r>
            <w:r>
              <w:t>лготы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Рейдовый перегрузочный комплекс N 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53°14'41" северной широты</w:t>
            </w:r>
          </w:p>
          <w:p w:rsidR="00000000" w:rsidRDefault="00094030">
            <w:pPr>
              <w:pStyle w:val="ConsPlusNormal"/>
              <w:jc w:val="center"/>
            </w:pPr>
            <w:r>
              <w:t>159°46'37" восточной долготы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Рейдовый перегрузочный комплекс N 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53°15'07" северной широты</w:t>
            </w:r>
          </w:p>
          <w:p w:rsidR="00000000" w:rsidRDefault="00094030">
            <w:pPr>
              <w:pStyle w:val="ConsPlusNormal"/>
              <w:jc w:val="center"/>
            </w:pPr>
            <w:r>
              <w:t>159°47'05" восточной долготы</w:t>
            </w:r>
          </w:p>
        </w:tc>
      </w:tr>
    </w:tbl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right"/>
        <w:outlineLvl w:val="1"/>
      </w:pPr>
      <w:r>
        <w:t>Приложение N 2</w:t>
      </w:r>
    </w:p>
    <w:p w:rsidR="00000000" w:rsidRDefault="00094030">
      <w:pPr>
        <w:pStyle w:val="ConsPlusNormal"/>
        <w:jc w:val="right"/>
      </w:pPr>
      <w:r>
        <w:t>к Обязательным постановлениям</w:t>
      </w:r>
    </w:p>
    <w:p w:rsidR="00000000" w:rsidRDefault="00094030">
      <w:pPr>
        <w:pStyle w:val="ConsPlusNormal"/>
        <w:jc w:val="right"/>
      </w:pPr>
      <w:r>
        <w:t>(</w:t>
      </w:r>
      <w:hyperlink w:anchor="Par110" w:tooltip="13. Сведения о подходах к морскому порту приведены в приложении N 2 к Обязательным постановлениям." w:history="1">
        <w:r>
          <w:rPr>
            <w:color w:val="0000FF"/>
          </w:rPr>
          <w:t>пункты 13</w:t>
        </w:r>
      </w:hyperlink>
      <w:r>
        <w:t xml:space="preserve">, </w:t>
      </w:r>
      <w:hyperlink w:anchor="Par134" w:tooltip="17. Суда должны осуществлять вход в бухту Бечевинская и выход из бухты Бечевинская по рекомендованному пути и подходному каналу, сведения о которых приведены в приложении N 2 к Обязательным постановлениям." w:history="1">
        <w:r>
          <w:rPr>
            <w:color w:val="0000FF"/>
          </w:rPr>
          <w:t>17</w:t>
        </w:r>
      </w:hyperlink>
      <w:r>
        <w:t xml:space="preserve">, </w:t>
      </w:r>
      <w:hyperlink w:anchor="Par268" w:tooltip="54. В морском порту к районам обязательной лоцманской проводки относятся:" w:history="1">
        <w:r>
          <w:rPr>
            <w:color w:val="0000FF"/>
          </w:rPr>
          <w:t>54</w:t>
        </w:r>
      </w:hyperlink>
      <w:r>
        <w:t>)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</w:pPr>
      <w:bookmarkStart w:id="16" w:name="Par622"/>
      <w:bookmarkEnd w:id="16"/>
      <w:r>
        <w:t>СВЕДЕНИЯ О ПОДХОДАХ К МОРСКОМУ ПОРТУ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 xml:space="preserve">Подходы к участку Петропавловск-Камчатский расположены на фарватерах N 25 и бухты </w:t>
      </w:r>
      <w:proofErr w:type="gramStart"/>
      <w:r>
        <w:t>Раковая</w:t>
      </w:r>
      <w:proofErr w:type="gramEnd"/>
      <w:r>
        <w:t>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Фарватер N 25 расположен по линии светящих створных знаков створа "</w:t>
      </w:r>
      <w:proofErr w:type="spellStart"/>
      <w:r>
        <w:t>Авачинский</w:t>
      </w:r>
      <w:proofErr w:type="spellEnd"/>
      <w:r>
        <w:t>" направлением 343,3° - 163,3°, имеет ширину три к</w:t>
      </w:r>
      <w:r>
        <w:t>абельтовых и ограничен прямыми линиями, соединяющими по порядку точки с координатами: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 52°52'03" северной широты и 158°40'36"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lastRenderedPageBreak/>
        <w:t>N 2 52°52'17" северной широты и 158°40'57"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3 52°59'28" северной широты и 158°37'18" вос</w:t>
      </w:r>
      <w:r>
        <w:t>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4 52°59'20" северной широты и 158°36'55" восточной долготы.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На фарватере N 25 установлено двухстороннее движение судов, за исключением участка, ограниченного прямыми линиями, соединяющими по порядку точки с координатами, на котором устано</w:t>
      </w:r>
      <w:r>
        <w:t>влено одностороннее движение судов: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 52°57'23" северной широты и 158°37'54"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2 52°57'23" северной широты и 158°38'24"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3 52°55'59" северной широты и 158°39'06"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4 52°55,59" северной широты и 15</w:t>
      </w:r>
      <w:r>
        <w:t>8°38'36" восточной долготы.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Фарватер бухты Раковая расположен по линии светящих створных знаков бухты Раковая 138,9° - 318,9°, имеет ширину два кабельтова и ограничен прямыми линиями, соединяющими по порядку точки с координатами: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 52°59'38" северной шир</w:t>
      </w:r>
      <w:r>
        <w:t>оты и 158°37'45"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2 52°58'09" северной широты и 158°39'50"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3 52°58'12" северной широты и 158°40'23"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4 52°58'18" северной широты и 158°40'23"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5 52°58'18" северной широты и 15</w:t>
      </w:r>
      <w:r>
        <w:t>8°40'10"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6 52°59'44" северной широты и 158°38'03" восточной долготы.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На фарватере бухты </w:t>
      </w:r>
      <w:proofErr w:type="gramStart"/>
      <w:r>
        <w:t>Раковая</w:t>
      </w:r>
      <w:proofErr w:type="gramEnd"/>
      <w:r>
        <w:t xml:space="preserve"> установлено двустороннее движение судов.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Подходы к участку </w:t>
      </w:r>
      <w:proofErr w:type="spellStart"/>
      <w:r>
        <w:t>Бечевинская</w:t>
      </w:r>
      <w:proofErr w:type="spellEnd"/>
      <w:r>
        <w:t xml:space="preserve"> расположены на рекомендованном пути бухты </w:t>
      </w:r>
      <w:proofErr w:type="spellStart"/>
      <w:r>
        <w:t>Бечевинская</w:t>
      </w:r>
      <w:proofErr w:type="spellEnd"/>
      <w:r>
        <w:t xml:space="preserve"> и подходном ка</w:t>
      </w:r>
      <w:r>
        <w:t xml:space="preserve">нале бухты </w:t>
      </w:r>
      <w:proofErr w:type="spellStart"/>
      <w:r>
        <w:t>Бечевинская</w:t>
      </w:r>
      <w:proofErr w:type="spellEnd"/>
      <w:r>
        <w:t>.</w:t>
      </w:r>
    </w:p>
    <w:p w:rsidR="00000000" w:rsidRDefault="000940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360"/>
        <w:gridCol w:w="1530"/>
        <w:gridCol w:w="2154"/>
        <w:gridCol w:w="1247"/>
        <w:gridCol w:w="1757"/>
      </w:tblGrid>
      <w:tr w:rsidR="00000000">
        <w:tc>
          <w:tcPr>
            <w:tcW w:w="9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Рекомендованный путь</w:t>
            </w:r>
          </w:p>
        </w:tc>
      </w:tr>
      <w:tr w:rsidR="00000000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N</w:t>
            </w:r>
          </w:p>
          <w:p w:rsidR="00000000" w:rsidRDefault="00094030">
            <w:pPr>
              <w:pStyle w:val="ConsPlusNormal"/>
              <w:jc w:val="center"/>
            </w:pPr>
            <w:r>
              <w:t>участков пути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Координаты начала и окончания осевых линий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Направление оси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Ширина (в метрах)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Протяженность (в милях)</w:t>
            </w:r>
          </w:p>
        </w:tc>
      </w:tr>
      <w:tr w:rsidR="00000000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Северной широты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Восточной долготы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</w:tr>
      <w:tr w:rsidR="00000000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52°44'32"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160°17'30"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310,0° - 130,0°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30,0</w:t>
            </w:r>
          </w:p>
        </w:tc>
      </w:tr>
      <w:tr w:rsidR="00000000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53°03'43"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159°40'00"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</w:tr>
      <w:tr w:rsidR="00000000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53°03'43"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159°40'00"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0° - 180°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6,2</w:t>
            </w:r>
          </w:p>
        </w:tc>
      </w:tr>
      <w:tr w:rsidR="00000000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53°09'51"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159°40'00"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</w:tr>
      <w:tr w:rsidR="00000000"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53°09'51"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159°40'00"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36,0° - 216,0°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2,6</w:t>
            </w:r>
          </w:p>
        </w:tc>
      </w:tr>
      <w:tr w:rsidR="00000000"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53°11'58"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159°42'33"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</w:tr>
    </w:tbl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 xml:space="preserve">Подходной канал, на котором установлено одностороннее движение судов, расположен по линии светящих створных знаков "Бухты </w:t>
      </w:r>
      <w:proofErr w:type="spellStart"/>
      <w:r>
        <w:t>Бечевинская</w:t>
      </w:r>
      <w:proofErr w:type="spellEnd"/>
      <w:r>
        <w:t>" направлением 36,0° - 216,0° и ограничен прямыми линиями, соединяющими по порядку точки с координатами: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 53°11'58" севе</w:t>
      </w:r>
      <w:r>
        <w:t>рной широты и 159°42'33"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2 53°14'51" северной широты и 159°46'04" восточной долготы.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right"/>
        <w:outlineLvl w:val="1"/>
      </w:pPr>
      <w:r>
        <w:t>Приложение N 3</w:t>
      </w:r>
    </w:p>
    <w:p w:rsidR="00000000" w:rsidRDefault="00094030">
      <w:pPr>
        <w:pStyle w:val="ConsPlusNormal"/>
        <w:jc w:val="right"/>
      </w:pPr>
      <w:r>
        <w:t>к Обязательным постановлениям</w:t>
      </w:r>
    </w:p>
    <w:p w:rsidR="00000000" w:rsidRDefault="00094030">
      <w:pPr>
        <w:pStyle w:val="ConsPlusNormal"/>
        <w:jc w:val="right"/>
      </w:pPr>
      <w:r>
        <w:t>(</w:t>
      </w:r>
      <w:hyperlink w:anchor="Par156" w:tooltip="24. Суда, в том числе автономные суда, следующие в морской порт, за две морские мили до пересечения линии зоны действия СУДС, должны установить связь с центром СУДС (далее - ЦСУДС) на радиотелефонных каналах диапазона очень высоких частот морской подвижной службы &lt;12&gt; (далее - каналы связи ОВЧ), сведения о которых приведены в приложении N 3 к Обязательным постановлениям, и передать информацию в соответствии с пунктом 29 Общих правил." w:history="1">
        <w:r>
          <w:rPr>
            <w:color w:val="0000FF"/>
          </w:rPr>
          <w:t>пункты 24</w:t>
        </w:r>
      </w:hyperlink>
      <w:r>
        <w:t xml:space="preserve">, </w:t>
      </w:r>
      <w:hyperlink w:anchor="Par246" w:tooltip="50. Связь с судами в акватории морского порта осуществляется с использованием:" w:history="1">
        <w:r>
          <w:rPr>
            <w:color w:val="0000FF"/>
          </w:rPr>
          <w:t>50</w:t>
        </w:r>
      </w:hyperlink>
      <w:r>
        <w:t xml:space="preserve">, </w:t>
      </w:r>
      <w:hyperlink w:anchor="Par342" w:tooltip="71. Передача экстренной информации должна осуществляться на каналах связи ОВЧ, приведенных в приложении N 3 к Обязательным постановлениям. Передача экстренной информации осуществляется на 16 канале связи ОВЧ." w:history="1">
        <w:r>
          <w:rPr>
            <w:color w:val="0000FF"/>
          </w:rPr>
          <w:t>71</w:t>
        </w:r>
      </w:hyperlink>
      <w:r>
        <w:t>)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</w:pPr>
      <w:bookmarkStart w:id="17" w:name="Par691"/>
      <w:bookmarkEnd w:id="17"/>
      <w:r>
        <w:t>СВЕДЕНИЯ</w:t>
      </w:r>
    </w:p>
    <w:p w:rsidR="00000000" w:rsidRDefault="00094030">
      <w:pPr>
        <w:pStyle w:val="ConsPlusTitle"/>
        <w:jc w:val="center"/>
      </w:pPr>
      <w:r>
        <w:t xml:space="preserve">О КАНАЛАХ СВЯЗИ </w:t>
      </w:r>
      <w:r>
        <w:t>ОЧЕНЬ ВЫСОКОЙ ЧАСТОТЫ, ИСПОЛЬЗУЕМЫХ</w:t>
      </w:r>
    </w:p>
    <w:p w:rsidR="00000000" w:rsidRDefault="00094030">
      <w:pPr>
        <w:pStyle w:val="ConsPlusTitle"/>
        <w:jc w:val="center"/>
      </w:pPr>
      <w:r>
        <w:t>В МОРСКОМ ПОРТУ</w:t>
      </w:r>
    </w:p>
    <w:p w:rsidR="00000000" w:rsidRDefault="000940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1530"/>
        <w:gridCol w:w="1644"/>
        <w:gridCol w:w="3061"/>
      </w:tblGrid>
      <w:tr w:rsidR="00000000"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Абонент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Каналы связи очень высокой частоты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Позывной</w:t>
            </w:r>
          </w:p>
        </w:tc>
      </w:tr>
      <w:tr w:rsidR="00000000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вызывной канал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рабочий канал</w:t>
            </w: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</w:tr>
      <w:tr w:rsidR="00000000"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Служба капитана морского порта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"Петропавловск </w:t>
            </w:r>
            <w:proofErr w:type="spellStart"/>
            <w:r>
              <w:t>портконтроль</w:t>
            </w:r>
            <w:proofErr w:type="spellEnd"/>
            <w:r>
              <w:t>"</w:t>
            </w:r>
          </w:p>
        </w:tc>
      </w:tr>
      <w:tr w:rsidR="00000000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"Петропавловск </w:t>
            </w:r>
            <w:proofErr w:type="spellStart"/>
            <w:r>
              <w:t>портконтроль</w:t>
            </w:r>
            <w:proofErr w:type="spellEnd"/>
            <w:r>
              <w:t>"</w:t>
            </w:r>
          </w:p>
        </w:tc>
      </w:tr>
      <w:tr w:rsidR="0000000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Лоцманская служба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"Петропавловск-</w:t>
            </w:r>
            <w:proofErr w:type="spellStart"/>
            <w:r>
              <w:t>Росморпорт</w:t>
            </w:r>
            <w:proofErr w:type="spellEnd"/>
            <w:r>
              <w:t>"</w:t>
            </w:r>
          </w:p>
        </w:tc>
      </w:tr>
      <w:tr w:rsidR="0000000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Центр службы управления движения судов (ЦСУДС)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24,</w:t>
            </w:r>
          </w:p>
          <w:p w:rsidR="00000000" w:rsidRDefault="00094030">
            <w:pPr>
              <w:pStyle w:val="ConsPlusNormal"/>
              <w:jc w:val="center"/>
            </w:pPr>
            <w:r>
              <w:t>86 (резервный)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"Петропавло</w:t>
            </w:r>
            <w:proofErr w:type="gramStart"/>
            <w:r>
              <w:t>вск Тр</w:t>
            </w:r>
            <w:proofErr w:type="gramEnd"/>
            <w:r>
              <w:t>афик"</w:t>
            </w:r>
          </w:p>
        </w:tc>
      </w:tr>
      <w:tr w:rsidR="0000000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Диспетчер Камчатского филиала </w:t>
            </w:r>
            <w:proofErr w:type="spellStart"/>
            <w:r>
              <w:t>Морспасслужбы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"Петропавловск радио-12"</w:t>
            </w:r>
          </w:p>
        </w:tc>
      </w:tr>
      <w:tr w:rsidR="00000000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Диспетчер Петропавловского филиала </w:t>
            </w:r>
            <w:proofErr w:type="spellStart"/>
            <w:r>
              <w:t>Нацрыбресурса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 xml:space="preserve">"Петропавловск-Камчатский </w:t>
            </w:r>
            <w:proofErr w:type="spellStart"/>
            <w:r>
              <w:t>Нацрыбресурс</w:t>
            </w:r>
            <w:proofErr w:type="spellEnd"/>
            <w:r>
              <w:t>"</w:t>
            </w:r>
          </w:p>
        </w:tc>
      </w:tr>
    </w:tbl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right"/>
        <w:outlineLvl w:val="1"/>
      </w:pPr>
      <w:r>
        <w:t>Приложение N 4</w:t>
      </w:r>
    </w:p>
    <w:p w:rsidR="00000000" w:rsidRDefault="00094030">
      <w:pPr>
        <w:pStyle w:val="ConsPlusNormal"/>
        <w:jc w:val="right"/>
      </w:pPr>
      <w:r>
        <w:t>к Обязательным постановлениям</w:t>
      </w:r>
    </w:p>
    <w:p w:rsidR="00000000" w:rsidRDefault="00094030">
      <w:pPr>
        <w:pStyle w:val="ConsPlusNormal"/>
        <w:jc w:val="right"/>
      </w:pPr>
      <w:hyperlink w:anchor="Par169" w:tooltip="27. Сведения о местах якорных стоянок морского порта приведены в приложении N 4 к Обязательным постановлениям." w:history="1">
        <w:r>
          <w:rPr>
            <w:color w:val="0000FF"/>
          </w:rPr>
          <w:t>(пункт 27)</w:t>
        </w:r>
      </w:hyperlink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</w:pPr>
      <w:bookmarkStart w:id="18" w:name="Par732"/>
      <w:bookmarkEnd w:id="18"/>
      <w:r>
        <w:t>СВЕДЕНИЯ О МЕСТАХ ЯКОРНЫХ СТОЯНОК МОРСКОГО ПОРТА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ind w:firstLine="540"/>
        <w:jc w:val="both"/>
      </w:pPr>
      <w:r>
        <w:t>1. Координаты мест якорных стоянок участка Петропавловск-Камчатский: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4 53°02,30' северной широты и 158°36,30'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5 53°01,84' северной широты и 158°36,70'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6 53°</w:t>
      </w:r>
      <w:r>
        <w:t>00,78' северной широты и 158°33,52'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7 53°00,78' северной широты и 158°34,20'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8 53°00,78' северной широты и 158°34,92'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9 53°00,78' северной широты и 158°35,52'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N 10 53°00,38' </w:t>
      </w:r>
      <w:r>
        <w:t>северной широты и 158°33,00'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11 53°00,38' северной широты и 158°33,70'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12 53°00,38' северной широты и 158°34,30'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13 53°00,38' северной широты и 158°35,00'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14 53°00,38' севе</w:t>
      </w:r>
      <w:r>
        <w:t>рной широты и 158°35,70'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15 53°00,00' северной широты и 158°32,86'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16 53°00,00' северной широты и 158°33,50'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17 53°00,00' северной широты и 158°34,20'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18 53°00,00' северной</w:t>
      </w:r>
      <w:r>
        <w:t xml:space="preserve"> широты и 158°34,90'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19 53°00,00' северной широты и 158°35,60'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20 52°59,60' северной широты и 158°32,35'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21 52°59,60' северной широты и 158°33,05'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22 52°59,60' северной широты и 158°33,75'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23 52°59,60' северной широты и 158°34,40'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24 52°59,60' северной широты и 158°35,05'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25 52°59,60' северной широты и 158°35,80'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27</w:t>
      </w:r>
      <w:r>
        <w:t xml:space="preserve"> 52°59,20' северной широты и 158°31,50'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lastRenderedPageBreak/>
        <w:t>N 28 52°59,20' северной широты и 158°32,20'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29 52°59,20' северной широты и 158°32,85'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30 52°59,20' северной широты и 158°33,53'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31 52°</w:t>
      </w:r>
      <w:r>
        <w:t>59,20' северной широты и 158°34,20'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32 52°59,20' северной широты и 158°34,90'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33 52°59,20' северной широты и 158°35,60'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70 53°01,82' северной широты и 158°37,18'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71 53°01,5</w:t>
      </w:r>
      <w:r>
        <w:t>4' северной широты и 158°37,17'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72 53°01,54' северной широты и 158°37,60'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73 52°59,93' северной широты и 158°37,32'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74 53°00,12' северной широты и 158°37,68'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75 53°00,34' с</w:t>
      </w:r>
      <w:r>
        <w:t>еверной широты и 158°38,00'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76 52°59,64' северной широты и 158°37,47'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77 52°59,86' северной широты и 158°37,80'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78 53°00,08' северной широты и 158°38,23'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79 53°01,77' север</w:t>
      </w:r>
      <w:r>
        <w:t>ной широты и 158°32,98'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80 53°01,60' северной широты и 158°33,40'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81 53°01,50' северной широты и 158°32,55'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82 53°01,32' северной широты и 158°32,95' восточной долготы.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2. Район якорной стоянки</w:t>
      </w:r>
      <w:r>
        <w:t xml:space="preserve"> N 1 участка </w:t>
      </w:r>
      <w:proofErr w:type="spellStart"/>
      <w:r>
        <w:t>Бечевинская</w:t>
      </w:r>
      <w:proofErr w:type="spellEnd"/>
      <w:r>
        <w:t xml:space="preserve"> ограничен линиями, соединяющими по порядку точки с координатами: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 53°09'01" северной широты и 159°36'54"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2 53°09'01" северной широты и 159°39'17"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3 53°07'34" северной широты и 159°39'17"</w:t>
      </w:r>
      <w:r>
        <w:t xml:space="preserve">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4 53°07'34" северной широты и 159°36'54" восточной долготы.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 xml:space="preserve">3. Координаты мест якорных стоянок участка </w:t>
      </w:r>
      <w:proofErr w:type="spellStart"/>
      <w:r>
        <w:t>Бечевинская</w:t>
      </w:r>
      <w:proofErr w:type="spellEnd"/>
      <w:r>
        <w:t>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 53°08'41" северной широты и 159°37'26"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2 53°08'41" северной широты и 159°38'45"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3 53°07'54" северной широты и 159°38'45"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lastRenderedPageBreak/>
        <w:t>N 4 53°07'54" северной широты и 159°37'26" восточной долготы.</w:t>
      </w:r>
    </w:p>
    <w:p w:rsidR="00000000" w:rsidRDefault="00094030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94030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94030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094030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00000" w:rsidRDefault="0009403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Нумерация пунктов дана в соответствии </w:t>
            </w:r>
            <w:r>
              <w:rPr>
                <w:color w:val="392C69"/>
              </w:rPr>
              <w:t>с официальным текстом документа.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94030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094030">
      <w:pPr>
        <w:pStyle w:val="ConsPlusNormal"/>
        <w:spacing w:before="300"/>
        <w:ind w:firstLine="540"/>
        <w:jc w:val="both"/>
      </w:pPr>
      <w:r>
        <w:t xml:space="preserve">3. Район якорной стоянки N 2 участка </w:t>
      </w:r>
      <w:proofErr w:type="spellStart"/>
      <w:r>
        <w:t>Бечевинская</w:t>
      </w:r>
      <w:proofErr w:type="spellEnd"/>
      <w:r>
        <w:t xml:space="preserve"> ограничен линиями, соединяющими по порядку точки с координатами: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1 53°13'26" северной широты и 159°37'41"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2 53°12'59" северной широты и 159°39'32"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3 53°12'07" северной широты и 159°38'16" восточной долготы;</w:t>
      </w:r>
    </w:p>
    <w:p w:rsidR="00000000" w:rsidRDefault="00094030">
      <w:pPr>
        <w:pStyle w:val="ConsPlusNormal"/>
        <w:spacing w:before="240"/>
        <w:ind w:firstLine="540"/>
        <w:jc w:val="both"/>
      </w:pPr>
      <w:r>
        <w:t>N 4 53°12'34" северной широты и 159°36'27" восточной долготы.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right"/>
        <w:outlineLvl w:val="1"/>
      </w:pPr>
      <w:r>
        <w:t>Приложение N 5</w:t>
      </w:r>
    </w:p>
    <w:p w:rsidR="00000000" w:rsidRDefault="00094030">
      <w:pPr>
        <w:pStyle w:val="ConsPlusNormal"/>
        <w:jc w:val="right"/>
      </w:pPr>
      <w:r>
        <w:t>к Обязательным постановлениям</w:t>
      </w:r>
    </w:p>
    <w:p w:rsidR="00000000" w:rsidRDefault="00094030">
      <w:pPr>
        <w:pStyle w:val="ConsPlusNormal"/>
        <w:jc w:val="right"/>
      </w:pPr>
      <w:r>
        <w:t>(</w:t>
      </w:r>
      <w:hyperlink w:anchor="Par176" w:tooltip="30. Для обеспечения швартовых операций &lt;15&gt; судов на участках Петропавловск-Камчатский и Бечевинская оказываются услуги по буксировке судов &lt;16&gt;." w:history="1">
        <w:r>
          <w:rPr>
            <w:color w:val="0000FF"/>
          </w:rPr>
          <w:t>пункты 30</w:t>
        </w:r>
      </w:hyperlink>
      <w:r>
        <w:t xml:space="preserve">, </w:t>
      </w:r>
      <w:hyperlink w:anchor="Par188" w:tooltip="32. Во время швартовых операций допускается использование судами дедвейтом от 1001 тонны до 100000 тонн, имеющими два винта или движитель азимутального вращения или подруливающее устройство, на один буксир меньше, чем указано в приложении N 5 к Обязательным постановлениям." w:history="1">
        <w:r>
          <w:rPr>
            <w:color w:val="0000FF"/>
          </w:rPr>
          <w:t>32</w:t>
        </w:r>
      </w:hyperlink>
      <w:r>
        <w:t>)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</w:pPr>
      <w:bookmarkStart w:id="19" w:name="Par803"/>
      <w:bookmarkEnd w:id="19"/>
      <w:r>
        <w:t>СВЕДЕНИЯ</w:t>
      </w:r>
    </w:p>
    <w:p w:rsidR="00000000" w:rsidRDefault="00094030">
      <w:pPr>
        <w:pStyle w:val="ConsPlusTitle"/>
        <w:jc w:val="center"/>
      </w:pPr>
      <w:r>
        <w:t>О МИНИМАЛЬНОМ КОЛИЧЕСТВЕ И МИНИМАЛЬНОЙ МОЩНОСТИ БУКСИРОВ</w:t>
      </w:r>
    </w:p>
    <w:p w:rsidR="00000000" w:rsidRDefault="00094030">
      <w:pPr>
        <w:pStyle w:val="ConsPlusTitle"/>
        <w:jc w:val="center"/>
      </w:pPr>
      <w:r>
        <w:t>ДЛЯ ОБЕСПЕЧЕНИЯ БЕЗОПАСНОСТИ ШВАРТОВЫХ ОПЕРАЦИЙ НА УЧАСТКАХ</w:t>
      </w:r>
    </w:p>
    <w:p w:rsidR="00000000" w:rsidRDefault="00094030">
      <w:pPr>
        <w:pStyle w:val="ConsPlusTitle"/>
        <w:jc w:val="center"/>
      </w:pPr>
      <w:r>
        <w:t>ПЕТРОПАВЛОВСК-КАМЧАТСКИЙ И БЕЧЕВИНСКАЯ МОРСКОГО ПОРТА</w:t>
      </w: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ind w:firstLine="540"/>
        <w:jc w:val="both"/>
        <w:outlineLvl w:val="2"/>
      </w:pPr>
      <w:bookmarkStart w:id="20" w:name="Par808"/>
      <w:bookmarkEnd w:id="20"/>
      <w:r>
        <w:t>1. Для швартовых операций у причалов на участке Петропавловск-Камчатский</w:t>
      </w:r>
    </w:p>
    <w:p w:rsidR="00000000" w:rsidRDefault="000940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3968"/>
        <w:gridCol w:w="3514"/>
      </w:tblGrid>
      <w:tr w:rsidR="00000000"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Длина судна (в метрах)</w:t>
            </w:r>
          </w:p>
        </w:tc>
        <w:tc>
          <w:tcPr>
            <w:tcW w:w="7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Минимальное количество и мощность буксиров в киловаттах</w:t>
            </w:r>
          </w:p>
        </w:tc>
      </w:tr>
      <w:tr w:rsidR="00000000"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швартовка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proofErr w:type="spellStart"/>
            <w:r>
              <w:t>отшвартовка</w:t>
            </w:r>
            <w:proofErr w:type="spellEnd"/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от 80 до 120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 x 440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 x 440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от 121 до 170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 x 880</w:t>
            </w:r>
          </w:p>
          <w:p w:rsidR="00000000" w:rsidRDefault="00094030">
            <w:pPr>
              <w:pStyle w:val="ConsPlusNormal"/>
              <w:jc w:val="center"/>
            </w:pPr>
            <w:r>
              <w:t>1 x 440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 x 880</w:t>
            </w:r>
          </w:p>
          <w:p w:rsidR="00000000" w:rsidRDefault="00094030">
            <w:pPr>
              <w:pStyle w:val="ConsPlusNormal"/>
              <w:jc w:val="center"/>
            </w:pPr>
            <w:r>
              <w:t>1 x 440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от 171 до 200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 x 880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 x 880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от 201 до 220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 x 1838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 x 1838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от 221 до 260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 x 1838</w:t>
            </w:r>
          </w:p>
          <w:p w:rsidR="00000000" w:rsidRDefault="00094030">
            <w:pPr>
              <w:pStyle w:val="ConsPlusNormal"/>
              <w:jc w:val="center"/>
            </w:pPr>
            <w:r>
              <w:t>1 x 2667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 x 1838</w:t>
            </w:r>
          </w:p>
          <w:p w:rsidR="00000000" w:rsidRDefault="00094030">
            <w:pPr>
              <w:pStyle w:val="ConsPlusNormal"/>
              <w:jc w:val="center"/>
            </w:pPr>
            <w:r>
              <w:t>1 x 2667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свыше 260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3 x 1838</w:t>
            </w:r>
          </w:p>
          <w:p w:rsidR="00000000" w:rsidRDefault="00094030">
            <w:pPr>
              <w:pStyle w:val="ConsPlusNormal"/>
              <w:jc w:val="center"/>
            </w:pPr>
            <w:r>
              <w:t>или</w:t>
            </w:r>
          </w:p>
          <w:p w:rsidR="00000000" w:rsidRDefault="00094030">
            <w:pPr>
              <w:pStyle w:val="ConsPlusNormal"/>
              <w:jc w:val="center"/>
            </w:pPr>
            <w:r>
              <w:t>2 x 2667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3 x 1838</w:t>
            </w:r>
          </w:p>
          <w:p w:rsidR="00000000" w:rsidRDefault="00094030">
            <w:pPr>
              <w:pStyle w:val="ConsPlusNormal"/>
              <w:jc w:val="center"/>
            </w:pPr>
            <w:r>
              <w:t>или</w:t>
            </w:r>
          </w:p>
          <w:p w:rsidR="00000000" w:rsidRDefault="00094030">
            <w:pPr>
              <w:pStyle w:val="ConsPlusNormal"/>
              <w:jc w:val="center"/>
            </w:pPr>
            <w:r>
              <w:t>2 x 2667</w:t>
            </w:r>
          </w:p>
        </w:tc>
      </w:tr>
    </w:tbl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ind w:firstLine="540"/>
        <w:jc w:val="both"/>
        <w:outlineLvl w:val="2"/>
      </w:pPr>
      <w:r>
        <w:t xml:space="preserve">2. Для швартовых операций борт к борту судов, стоящих на </w:t>
      </w:r>
      <w:proofErr w:type="gramStart"/>
      <w:r>
        <w:t>якоре</w:t>
      </w:r>
      <w:proofErr w:type="gramEnd"/>
      <w:r>
        <w:t xml:space="preserve"> на участке Петропавловск-Камчатский</w:t>
      </w:r>
    </w:p>
    <w:p w:rsidR="00000000" w:rsidRDefault="000940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061"/>
        <w:gridCol w:w="3514"/>
      </w:tblGrid>
      <w:tr w:rsidR="00000000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Дедвейт судна (тонны)</w:t>
            </w:r>
          </w:p>
        </w:tc>
        <w:tc>
          <w:tcPr>
            <w:tcW w:w="6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Минимальное количество букс</w:t>
            </w:r>
            <w:r>
              <w:t>иров и их мощность в киловаттах</w:t>
            </w:r>
          </w:p>
        </w:tc>
      </w:tr>
      <w:tr w:rsidR="00000000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швартовка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proofErr w:type="spellStart"/>
            <w:r>
              <w:t>отшвартовка</w:t>
            </w:r>
            <w:proofErr w:type="spellEnd"/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От 5001 до 10 000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 x 440</w:t>
            </w:r>
          </w:p>
          <w:p w:rsidR="00000000" w:rsidRDefault="00094030">
            <w:pPr>
              <w:pStyle w:val="ConsPlusNormal"/>
              <w:jc w:val="center"/>
            </w:pPr>
            <w:r>
              <w:t>1 x 880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 x 440</w:t>
            </w:r>
          </w:p>
          <w:p w:rsidR="00000000" w:rsidRDefault="00094030">
            <w:pPr>
              <w:pStyle w:val="ConsPlusNormal"/>
              <w:jc w:val="center"/>
            </w:pPr>
            <w:r>
              <w:t>1 x 880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От 10001 до 20 000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 x 880</w:t>
            </w:r>
          </w:p>
          <w:p w:rsidR="00000000" w:rsidRDefault="00094030">
            <w:pPr>
              <w:pStyle w:val="ConsPlusNormal"/>
              <w:jc w:val="center"/>
            </w:pPr>
            <w:r>
              <w:t>1 x 1838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1 x 880</w:t>
            </w:r>
          </w:p>
          <w:p w:rsidR="00000000" w:rsidRDefault="00094030">
            <w:pPr>
              <w:pStyle w:val="ConsPlusNormal"/>
              <w:jc w:val="center"/>
            </w:pPr>
            <w:r>
              <w:t>1 x 1838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От 20001 до 80 000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 x 1838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 x 1838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От 80001 до 120 000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3 x 1838</w:t>
            </w:r>
          </w:p>
          <w:p w:rsidR="00000000" w:rsidRDefault="00094030">
            <w:pPr>
              <w:pStyle w:val="ConsPlusNormal"/>
              <w:jc w:val="center"/>
            </w:pPr>
            <w:r>
              <w:t>или</w:t>
            </w:r>
          </w:p>
          <w:p w:rsidR="00000000" w:rsidRDefault="00094030">
            <w:pPr>
              <w:pStyle w:val="ConsPlusNormal"/>
              <w:jc w:val="center"/>
            </w:pPr>
            <w:r>
              <w:t>2 x 2667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3 x 1838</w:t>
            </w:r>
          </w:p>
          <w:p w:rsidR="00000000" w:rsidRDefault="00094030">
            <w:pPr>
              <w:pStyle w:val="ConsPlusNormal"/>
              <w:jc w:val="center"/>
            </w:pPr>
            <w:r>
              <w:t>или</w:t>
            </w:r>
          </w:p>
          <w:p w:rsidR="00000000" w:rsidRDefault="00094030">
            <w:pPr>
              <w:pStyle w:val="ConsPlusNormal"/>
              <w:jc w:val="center"/>
            </w:pPr>
            <w:r>
              <w:t>2 x 2667</w:t>
            </w:r>
          </w:p>
        </w:tc>
      </w:tr>
    </w:tbl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ind w:firstLine="540"/>
        <w:jc w:val="both"/>
        <w:outlineLvl w:val="2"/>
      </w:pPr>
      <w:r>
        <w:t xml:space="preserve">3. Для швартовых операций у причала участка </w:t>
      </w:r>
      <w:proofErr w:type="spellStart"/>
      <w:r>
        <w:t>Бечевинская</w:t>
      </w:r>
      <w:proofErr w:type="spellEnd"/>
    </w:p>
    <w:p w:rsidR="00000000" w:rsidRDefault="000940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231"/>
        <w:gridCol w:w="3288"/>
      </w:tblGrid>
      <w:tr w:rsidR="00000000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Дедвейт судна (тонны)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Минимальное количество буксиров и их мощность в киловаттах</w:t>
            </w:r>
          </w:p>
        </w:tc>
      </w:tr>
      <w:tr w:rsidR="00000000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швартовка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proofErr w:type="spellStart"/>
            <w:r>
              <w:t>отшвартовка</w:t>
            </w:r>
            <w:proofErr w:type="spellEnd"/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Свыше 1000 тонн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 x 440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 x 440</w:t>
            </w:r>
          </w:p>
        </w:tc>
      </w:tr>
    </w:tbl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ind w:firstLine="540"/>
        <w:jc w:val="both"/>
        <w:outlineLvl w:val="2"/>
      </w:pPr>
      <w:bookmarkStart w:id="21" w:name="Par878"/>
      <w:bookmarkEnd w:id="21"/>
      <w:r>
        <w:t xml:space="preserve">4. Для швартовых операций к плавучему хранилищу СПГ N </w:t>
      </w:r>
      <w:proofErr w:type="spellStart"/>
      <w:r>
        <w:t>N</w:t>
      </w:r>
      <w:proofErr w:type="spellEnd"/>
      <w:r>
        <w:t xml:space="preserve"> 1, 2 и к рейдовым перегрузочным комплексам на участке </w:t>
      </w:r>
      <w:proofErr w:type="spellStart"/>
      <w:r>
        <w:t>Бечевинская</w:t>
      </w:r>
      <w:proofErr w:type="spellEnd"/>
    </w:p>
    <w:p w:rsidR="00000000" w:rsidRDefault="000940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231"/>
        <w:gridCol w:w="3288"/>
      </w:tblGrid>
      <w:tr w:rsidR="00000000"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Дедвейт судна (тонны)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Минимальное количество буксиров и их мощность в киловаттах</w:t>
            </w:r>
          </w:p>
        </w:tc>
      </w:tr>
      <w:tr w:rsidR="00000000"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швартовка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proofErr w:type="spellStart"/>
            <w:r>
              <w:t>отшвартовка</w:t>
            </w:r>
            <w:proofErr w:type="spellEnd"/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до 10 000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 x 2000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 x 2000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от 10001 до 120 000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 x 3840</w:t>
            </w:r>
          </w:p>
          <w:p w:rsidR="00000000" w:rsidRDefault="00094030">
            <w:pPr>
              <w:pStyle w:val="ConsPlusNormal"/>
              <w:jc w:val="center"/>
            </w:pPr>
            <w:r>
              <w:t>2 x 2028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2 x 3840</w:t>
            </w:r>
          </w:p>
          <w:p w:rsidR="00000000" w:rsidRDefault="00094030">
            <w:pPr>
              <w:pStyle w:val="ConsPlusNormal"/>
              <w:jc w:val="center"/>
            </w:pPr>
            <w:r>
              <w:t>2 x 2028</w:t>
            </w:r>
          </w:p>
        </w:tc>
      </w:tr>
    </w:tbl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Normal"/>
        <w:jc w:val="right"/>
        <w:outlineLvl w:val="1"/>
      </w:pPr>
      <w:r>
        <w:t>Приложение N 6</w:t>
      </w:r>
    </w:p>
    <w:p w:rsidR="00000000" w:rsidRDefault="00094030">
      <w:pPr>
        <w:pStyle w:val="ConsPlusNormal"/>
        <w:jc w:val="right"/>
      </w:pPr>
      <w:r>
        <w:t>к Обязательным постановлениям</w:t>
      </w:r>
    </w:p>
    <w:p w:rsidR="00000000" w:rsidRDefault="00094030">
      <w:pPr>
        <w:pStyle w:val="ConsPlusNormal"/>
        <w:jc w:val="right"/>
      </w:pPr>
      <w:hyperlink w:anchor="Par314" w:tooltip="64. Капитан морского порта с образованием в акватории морского порта устойчивого ледостава должен устанавливать начало, а с разрушением устойчивого ледостава окончание периода ледокольной проводки судов и (или) ограничения для судов по режиму ледового плавания в акватории морского порта и на подходах к нему (далее - ограничения). Ограничения устанавливаются в соответствии с приложением N 6 к Обязательным постановлениям." w:history="1">
        <w:r>
          <w:rPr>
            <w:color w:val="0000FF"/>
          </w:rPr>
          <w:t>(пункт 64)</w:t>
        </w:r>
      </w:hyperlink>
    </w:p>
    <w:p w:rsidR="00000000" w:rsidRDefault="00094030">
      <w:pPr>
        <w:pStyle w:val="ConsPlusNormal"/>
        <w:jc w:val="both"/>
      </w:pPr>
    </w:p>
    <w:p w:rsidR="00000000" w:rsidRDefault="00094030">
      <w:pPr>
        <w:pStyle w:val="ConsPlusTitle"/>
        <w:jc w:val="center"/>
      </w:pPr>
      <w:bookmarkStart w:id="22" w:name="Par901"/>
      <w:bookmarkEnd w:id="22"/>
      <w:r>
        <w:t>ОГРАНИЧЕНИЯ</w:t>
      </w:r>
    </w:p>
    <w:p w:rsidR="00000000" w:rsidRDefault="00094030">
      <w:pPr>
        <w:pStyle w:val="ConsPlusTitle"/>
        <w:jc w:val="center"/>
      </w:pPr>
      <w:r>
        <w:t>ПО РЕЖИМУ ЛЕДОВОГО ПЛАВАНИЯ СУДОВ В АКВАТОРИИ</w:t>
      </w:r>
    </w:p>
    <w:p w:rsidR="00000000" w:rsidRDefault="00094030">
      <w:pPr>
        <w:pStyle w:val="ConsPlusTitle"/>
        <w:jc w:val="center"/>
      </w:pPr>
      <w:r>
        <w:t>МОРСКОГО ПОРТА</w:t>
      </w:r>
    </w:p>
    <w:p w:rsidR="00000000" w:rsidRDefault="000940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174"/>
        <w:gridCol w:w="2494"/>
      </w:tblGrid>
      <w:tr w:rsidR="0000000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lastRenderedPageBreak/>
              <w:t>Ледовая обстановка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Суда, допускаемые к плаванию во льдах под ледокольной проводкой или самостоятельно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94030">
            <w:pPr>
              <w:pStyle w:val="ConsPlusNormal"/>
              <w:jc w:val="center"/>
            </w:pPr>
            <w:r>
              <w:t>Суда, допускаемые к плаванию во льдах только под ледокольной проводкой</w:t>
            </w:r>
          </w:p>
        </w:tc>
      </w:tr>
      <w:tr w:rsidR="0000000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Толщина</w:t>
            </w:r>
          </w:p>
          <w:p w:rsidR="00000000" w:rsidRDefault="00094030">
            <w:pPr>
              <w:pStyle w:val="ConsPlusNormal"/>
              <w:jc w:val="center"/>
            </w:pPr>
            <w:r>
              <w:t>сплошного ледяного покрова 10 - 40 сантиметров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Суда ледового класса Ice1 и выше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Суда, которым не присвоен ледовый класс</w:t>
            </w:r>
          </w:p>
        </w:tc>
      </w:tr>
      <w:tr w:rsidR="0000000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Толщина</w:t>
            </w:r>
          </w:p>
          <w:p w:rsidR="00000000" w:rsidRDefault="00094030">
            <w:pPr>
              <w:pStyle w:val="ConsPlusNormal"/>
              <w:jc w:val="center"/>
            </w:pPr>
            <w:r>
              <w:t>сплошного ледяного покрова 40 - 50 сантиметров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Суда ледового класса Ice2 и выше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Суда, которым не присвоен ледовый класс</w:t>
            </w:r>
          </w:p>
        </w:tc>
      </w:tr>
      <w:tr w:rsidR="0000000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Толщина</w:t>
            </w:r>
          </w:p>
          <w:p w:rsidR="00000000" w:rsidRDefault="00094030">
            <w:pPr>
              <w:pStyle w:val="ConsPlusNormal"/>
              <w:jc w:val="center"/>
            </w:pPr>
            <w:r>
              <w:t>сплошного ледяного покрова 50 - 70 сантиметро</w:t>
            </w:r>
            <w:r>
              <w:t>в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Суда ледового класса Ice3 и выше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Суда, которым не присвоен ледовый класс</w:t>
            </w:r>
          </w:p>
        </w:tc>
      </w:tr>
      <w:tr w:rsidR="00000000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Толщина</w:t>
            </w:r>
          </w:p>
          <w:p w:rsidR="00000000" w:rsidRDefault="00094030">
            <w:pPr>
              <w:pStyle w:val="ConsPlusNormal"/>
              <w:jc w:val="center"/>
            </w:pPr>
            <w:r>
              <w:t>сплошного ледяного покрова более 70 сантиметров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Суда ледового класса Arc4 и выше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94030">
            <w:pPr>
              <w:pStyle w:val="ConsPlusNormal"/>
              <w:jc w:val="center"/>
            </w:pPr>
            <w:r>
              <w:t>Суда, которым не присвоен ледовый класс</w:t>
            </w:r>
          </w:p>
        </w:tc>
      </w:tr>
    </w:tbl>
    <w:p w:rsidR="00094030" w:rsidRDefault="00094030">
      <w:pPr>
        <w:pStyle w:val="ConsPlusNormal"/>
        <w:jc w:val="both"/>
      </w:pPr>
      <w:bookmarkStart w:id="23" w:name="_GoBack"/>
      <w:bookmarkEnd w:id="23"/>
    </w:p>
    <w:sectPr w:rsidR="00094030" w:rsidSect="00B85D00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030" w:rsidRDefault="00094030">
      <w:pPr>
        <w:spacing w:after="0" w:line="240" w:lineRule="auto"/>
      </w:pPr>
      <w:r>
        <w:separator/>
      </w:r>
    </w:p>
  </w:endnote>
  <w:endnote w:type="continuationSeparator" w:id="0">
    <w:p w:rsidR="00094030" w:rsidRDefault="0009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030" w:rsidRDefault="00094030">
      <w:pPr>
        <w:spacing w:after="0" w:line="240" w:lineRule="auto"/>
      </w:pPr>
      <w:r>
        <w:separator/>
      </w:r>
    </w:p>
  </w:footnote>
  <w:footnote w:type="continuationSeparator" w:id="0">
    <w:p w:rsidR="00094030" w:rsidRDefault="00094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B3"/>
    <w:rsid w:val="00094030"/>
    <w:rsid w:val="00AF1AB3"/>
    <w:rsid w:val="00B8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1A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AB3"/>
  </w:style>
  <w:style w:type="paragraph" w:styleId="a5">
    <w:name w:val="footer"/>
    <w:basedOn w:val="a"/>
    <w:link w:val="a6"/>
    <w:uiPriority w:val="99"/>
    <w:unhideWhenUsed/>
    <w:rsid w:val="00AF1A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A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1A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AB3"/>
  </w:style>
  <w:style w:type="paragraph" w:styleId="a5">
    <w:name w:val="footer"/>
    <w:basedOn w:val="a"/>
    <w:link w:val="a6"/>
    <w:uiPriority w:val="99"/>
    <w:unhideWhenUsed/>
    <w:rsid w:val="00AF1A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1940&amp;date=03.10.2024&amp;dst=100008&amp;field=134" TargetMode="External"/><Relationship Id="rId18" Type="http://schemas.openxmlformats.org/officeDocument/2006/relationships/hyperlink" Target="https://login.consultant.ru/link/?req=doc&amp;base=LAW&amp;n=454237&amp;date=03.10.2024&amp;dst=100128&amp;field=134" TargetMode="External"/><Relationship Id="rId26" Type="http://schemas.openxmlformats.org/officeDocument/2006/relationships/hyperlink" Target="https://login.consultant.ru/link/?req=doc&amp;base=INT&amp;n=1662&amp;date=03.10.2024" TargetMode="External"/><Relationship Id="rId39" Type="http://schemas.openxmlformats.org/officeDocument/2006/relationships/hyperlink" Target="https://login.consultant.ru/link/?req=doc&amp;base=INT&amp;n=46150&amp;date=03.10.2024" TargetMode="External"/><Relationship Id="rId21" Type="http://schemas.openxmlformats.org/officeDocument/2006/relationships/hyperlink" Target="https://login.consultant.ru/link/?req=doc&amp;base=LAW&amp;n=454232&amp;date=03.10.2024&amp;dst=3729&amp;field=134" TargetMode="External"/><Relationship Id="rId34" Type="http://schemas.openxmlformats.org/officeDocument/2006/relationships/hyperlink" Target="https://login.consultant.ru/link/?req=doc&amp;base=LAW&amp;n=454237&amp;date=03.10.2024&amp;dst=100195&amp;field=134" TargetMode="External"/><Relationship Id="rId42" Type="http://schemas.openxmlformats.org/officeDocument/2006/relationships/hyperlink" Target="https://login.consultant.ru/link/?req=doc&amp;base=LAW&amp;n=471940&amp;date=03.10.2024&amp;dst=100517&amp;field=134" TargetMode="External"/><Relationship Id="rId47" Type="http://schemas.openxmlformats.org/officeDocument/2006/relationships/hyperlink" Target="https://login.consultant.ru/link/?req=doc&amp;base=LAW&amp;n=454237&amp;date=03.10.2024&amp;dst=58&amp;field=134" TargetMode="External"/><Relationship Id="rId50" Type="http://schemas.openxmlformats.org/officeDocument/2006/relationships/hyperlink" Target="https://login.consultant.ru/link/?req=doc&amp;base=INT&amp;n=65811&amp;date=03.10.2024" TargetMode="External"/><Relationship Id="rId55" Type="http://schemas.openxmlformats.org/officeDocument/2006/relationships/hyperlink" Target="https://login.consultant.ru/link/?req=doc&amp;base=LAW&amp;n=471940&amp;date=03.10.2024&amp;dst=100563&amp;field=134" TargetMode="External"/><Relationship Id="rId7" Type="http://schemas.openxmlformats.org/officeDocument/2006/relationships/hyperlink" Target="https://login.consultant.ru/link/?req=doc&amp;base=LAW&amp;n=454237&amp;date=03.10.2024&amp;dst=51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012&amp;date=03.10.2024&amp;dst=100006&amp;field=134" TargetMode="External"/><Relationship Id="rId20" Type="http://schemas.openxmlformats.org/officeDocument/2006/relationships/hyperlink" Target="https://login.consultant.ru/link/?req=doc&amp;base=LAW&amp;n=471940&amp;date=03.10.2024&amp;dst=100215&amp;field=134" TargetMode="External"/><Relationship Id="rId29" Type="http://schemas.openxmlformats.org/officeDocument/2006/relationships/hyperlink" Target="https://login.consultant.ru/link/?req=doc&amp;base=LAW&amp;n=471940&amp;date=03.10.2024&amp;dst=100097&amp;field=134" TargetMode="External"/><Relationship Id="rId41" Type="http://schemas.openxmlformats.org/officeDocument/2006/relationships/hyperlink" Target="https://login.consultant.ru/link/?req=doc&amp;base=LAW&amp;n=471940&amp;date=03.10.2024&amp;dst=100451&amp;field=134" TargetMode="External"/><Relationship Id="rId54" Type="http://schemas.openxmlformats.org/officeDocument/2006/relationships/hyperlink" Target="https://login.consultant.ru/link/?req=doc&amp;base=LAW&amp;n=471940&amp;date=03.10.2024&amp;dst=100011&amp;field=134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EXP&amp;n=347834&amp;date=03.10.2024" TargetMode="External"/><Relationship Id="rId24" Type="http://schemas.openxmlformats.org/officeDocument/2006/relationships/hyperlink" Target="https://login.consultant.ru/link/?req=doc&amp;base=LAW&amp;n=471940&amp;date=03.10.2024&amp;dst=100019&amp;field=134" TargetMode="External"/><Relationship Id="rId32" Type="http://schemas.openxmlformats.org/officeDocument/2006/relationships/hyperlink" Target="https://login.consultant.ru/link/?req=doc&amp;base=LAW&amp;n=202205&amp;date=03.10.2024" TargetMode="External"/><Relationship Id="rId37" Type="http://schemas.openxmlformats.org/officeDocument/2006/relationships/hyperlink" Target="https://login.consultant.ru/link/?req=doc&amp;base=LAW&amp;n=451745&amp;date=03.10.2024&amp;dst=100148&amp;field=134" TargetMode="External"/><Relationship Id="rId40" Type="http://schemas.openxmlformats.org/officeDocument/2006/relationships/hyperlink" Target="https://login.consultant.ru/link/?req=doc&amp;base=EXP&amp;n=527385&amp;date=03.10.2024" TargetMode="External"/><Relationship Id="rId45" Type="http://schemas.openxmlformats.org/officeDocument/2006/relationships/hyperlink" Target="https://login.consultant.ru/link/?req=doc&amp;base=LAW&amp;n=458512&amp;date=03.10.2024&amp;dst=1&amp;field=134" TargetMode="External"/><Relationship Id="rId53" Type="http://schemas.openxmlformats.org/officeDocument/2006/relationships/hyperlink" Target="https://login.consultant.ru/link/?req=doc&amp;base=LAW&amp;n=471940&amp;date=03.10.2024&amp;dst=100348&amp;field=134" TargetMode="External"/><Relationship Id="rId58" Type="http://schemas.openxmlformats.org/officeDocument/2006/relationships/hyperlink" Target="https://login.consultant.ru/link/?req=doc&amp;base=LAW&amp;n=410542&amp;date=03.10.2024&amp;dst=2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283977&amp;date=03.10.2024&amp;dst=101401&amp;field=134" TargetMode="External"/><Relationship Id="rId23" Type="http://schemas.openxmlformats.org/officeDocument/2006/relationships/hyperlink" Target="https://login.consultant.ru/link/?req=doc&amp;base=LAW&amp;n=454237&amp;date=03.10.2024&amp;dst=35&amp;field=134" TargetMode="External"/><Relationship Id="rId28" Type="http://schemas.openxmlformats.org/officeDocument/2006/relationships/hyperlink" Target="https://login.consultant.ru/link/?req=doc&amp;base=INT&amp;n=66475&amp;date=03.10.2024&amp;dst=116305&amp;field=134" TargetMode="External"/><Relationship Id="rId36" Type="http://schemas.openxmlformats.org/officeDocument/2006/relationships/hyperlink" Target="https://login.consultant.ru/link/?req=doc&amp;base=LAW&amp;n=207750&amp;date=03.10.2024&amp;dst=100013&amp;field=134" TargetMode="External"/><Relationship Id="rId49" Type="http://schemas.openxmlformats.org/officeDocument/2006/relationships/hyperlink" Target="https://login.consultant.ru/link/?req=doc&amp;base=LAW&amp;n=471940&amp;date=03.10.2024&amp;dst=100322&amp;field=134" TargetMode="External"/><Relationship Id="rId57" Type="http://schemas.openxmlformats.org/officeDocument/2006/relationships/hyperlink" Target="https://login.consultant.ru/link/?req=doc&amp;base=INT&amp;n=66475&amp;date=03.10.2024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5594&amp;date=03.10.2024" TargetMode="External"/><Relationship Id="rId19" Type="http://schemas.openxmlformats.org/officeDocument/2006/relationships/hyperlink" Target="https://login.consultant.ru/link/?req=doc&amp;base=LAW&amp;n=471940&amp;date=03.10.2024&amp;dst=100207&amp;field=134" TargetMode="External"/><Relationship Id="rId31" Type="http://schemas.openxmlformats.org/officeDocument/2006/relationships/hyperlink" Target="https://login.consultant.ru/link/?req=doc&amp;base=INT&amp;n=1662&amp;date=03.10.2024&amp;dst=100109&amp;field=134" TargetMode="External"/><Relationship Id="rId44" Type="http://schemas.openxmlformats.org/officeDocument/2006/relationships/hyperlink" Target="https://login.consultant.ru/link/?req=doc&amp;base=LAW&amp;n=458512&amp;date=03.10.2024&amp;dst=100018&amp;field=134" TargetMode="External"/><Relationship Id="rId52" Type="http://schemas.openxmlformats.org/officeDocument/2006/relationships/hyperlink" Target="https://login.consultant.ru/link/?req=doc&amp;base=INT&amp;n=65811&amp;date=03.10.2024" TargetMode="External"/><Relationship Id="rId60" Type="http://schemas.openxmlformats.org/officeDocument/2006/relationships/hyperlink" Target="https://login.consultant.ru/link/?req=doc&amp;base=LAW&amp;n=451745&amp;date=03.10.2024&amp;dst=100139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75202&amp;date=03.10.2024" TargetMode="External"/><Relationship Id="rId14" Type="http://schemas.openxmlformats.org/officeDocument/2006/relationships/hyperlink" Target="https://login.consultant.ru/link/?req=doc&amp;base=EXP&amp;n=596777&amp;date=03.10.2024&amp;dst=100698&amp;field=134" TargetMode="External"/><Relationship Id="rId22" Type="http://schemas.openxmlformats.org/officeDocument/2006/relationships/hyperlink" Target="https://login.consultant.ru/link/?req=doc&amp;base=LAW&amp;n=471940&amp;date=03.10.2024&amp;dst=100285&amp;field=134" TargetMode="External"/><Relationship Id="rId27" Type="http://schemas.openxmlformats.org/officeDocument/2006/relationships/hyperlink" Target="https://login.consultant.ru/link/?req=doc&amp;base=LAW&amp;n=454232&amp;date=03.10.2024&amp;dst=3729&amp;field=134" TargetMode="External"/><Relationship Id="rId30" Type="http://schemas.openxmlformats.org/officeDocument/2006/relationships/hyperlink" Target="https://login.consultant.ru/link/?req=doc&amp;base=LAW&amp;n=188259&amp;date=03.10.2024&amp;dst=100239&amp;field=134" TargetMode="External"/><Relationship Id="rId35" Type="http://schemas.openxmlformats.org/officeDocument/2006/relationships/hyperlink" Target="https://login.consultant.ru/link/?req=doc&amp;base=LAW&amp;n=471940&amp;date=03.10.2024&amp;dst=100366&amp;field=134" TargetMode="External"/><Relationship Id="rId43" Type="http://schemas.openxmlformats.org/officeDocument/2006/relationships/hyperlink" Target="https://login.consultant.ru/link/?req=doc&amp;base=LAW&amp;n=471940&amp;date=03.10.2024&amp;dst=100523&amp;field=134" TargetMode="External"/><Relationship Id="rId48" Type="http://schemas.openxmlformats.org/officeDocument/2006/relationships/hyperlink" Target="https://login.consultant.ru/link/?req=doc&amp;base=LAW&amp;n=454232&amp;date=03.10.2024&amp;dst=164&amp;field=134" TargetMode="External"/><Relationship Id="rId56" Type="http://schemas.openxmlformats.org/officeDocument/2006/relationships/hyperlink" Target="https://login.consultant.ru/link/?req=doc&amp;base=INT&amp;n=26647&amp;date=03.10.2024&amp;dst=100058&amp;field=134" TargetMode="External"/><Relationship Id="rId8" Type="http://schemas.openxmlformats.org/officeDocument/2006/relationships/hyperlink" Target="https://login.consultant.ru/link/?req=doc&amp;base=LAW&amp;n=480456&amp;date=03.10.2024&amp;dst=86&amp;field=134" TargetMode="External"/><Relationship Id="rId51" Type="http://schemas.openxmlformats.org/officeDocument/2006/relationships/hyperlink" Target="https://login.consultant.ru/link/?req=doc&amp;base=INT&amp;n=15765&amp;date=03.10.202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1940&amp;date=03.10.2024&amp;dst=100011&amp;field=134" TargetMode="External"/><Relationship Id="rId17" Type="http://schemas.openxmlformats.org/officeDocument/2006/relationships/hyperlink" Target="https://login.consultant.ru/link/?req=doc&amp;base=LAW&amp;n=454237&amp;date=03.10.2024&amp;dst=64&amp;field=134" TargetMode="External"/><Relationship Id="rId25" Type="http://schemas.openxmlformats.org/officeDocument/2006/relationships/hyperlink" Target="https://login.consultant.ru/link/?req=doc&amp;base=INT&amp;n=1662&amp;date=03.10.2024&amp;dst=100109&amp;field=134" TargetMode="External"/><Relationship Id="rId33" Type="http://schemas.openxmlformats.org/officeDocument/2006/relationships/hyperlink" Target="https://login.consultant.ru/link/?req=doc&amp;base=LAW&amp;n=471940&amp;date=03.10.2024&amp;dst=100334&amp;field=134" TargetMode="External"/><Relationship Id="rId38" Type="http://schemas.openxmlformats.org/officeDocument/2006/relationships/hyperlink" Target="https://login.consultant.ru/link/?req=doc&amp;base=INT&amp;n=46150&amp;date=03.10.2024" TargetMode="External"/><Relationship Id="rId46" Type="http://schemas.openxmlformats.org/officeDocument/2006/relationships/hyperlink" Target="https://login.consultant.ru/link/?req=doc&amp;base=LAW&amp;n=471940&amp;date=03.10.2024&amp;dst=100121&amp;field=134" TargetMode="External"/><Relationship Id="rId59" Type="http://schemas.openxmlformats.org/officeDocument/2006/relationships/hyperlink" Target="https://login.consultant.ru/link/?req=doc&amp;base=LAW&amp;n=410542&amp;date=03.10.2024&amp;dst=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9099</Words>
  <Characters>51865</Characters>
  <Application>Microsoft Office Word</Application>
  <DocSecurity>2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Минтранса России от 25.04.2024 N 147"Об утверждении Обязательных постановлений в морском порту Петропавловск-Камчатский"(Зарегистрировано в Минюсте России 31.05.2024 N 78419)</vt:lpstr>
    </vt:vector>
  </TitlesOfParts>
  <Company>КонсультантПлюс Версия 4023.00.50</Company>
  <LinksUpToDate>false</LinksUpToDate>
  <CharactersWithSpaces>60843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25.04.2024 N 147"Об утверждении Обязательных постановлений в морском порту Петропавловск-Камчатский"(Зарегистрировано в Минюсте России 31.05.2024 N 78419)</dc:title>
  <dc:creator>Васильев Алексей Николаевич</dc:creator>
  <cp:lastModifiedBy>Васильев Алексей Николаевич</cp:lastModifiedBy>
  <cp:revision>4</cp:revision>
  <dcterms:created xsi:type="dcterms:W3CDTF">2024-10-03T13:23:00Z</dcterms:created>
  <dcterms:modified xsi:type="dcterms:W3CDTF">2024-10-03T13:23:00Z</dcterms:modified>
</cp:coreProperties>
</file>